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6FDC4" w14:textId="5F0D8151" w:rsidR="00F60A4E" w:rsidRDefault="00466238" w:rsidP="00DF7809">
      <w:pPr>
        <w:spacing w:line="276" w:lineRule="auto"/>
        <w:jc w:val="center"/>
        <w:rPr>
          <w:rFonts w:ascii="Palatino Linotype" w:hAnsi="Palatino Linotype"/>
          <w:i/>
          <w:sz w:val="32"/>
          <w:szCs w:val="32"/>
        </w:rPr>
      </w:pPr>
      <w:r w:rsidRPr="00DF7809">
        <w:rPr>
          <w:rFonts w:ascii="Palatino Linotype" w:hAnsi="Palatino Linotype"/>
          <w:i/>
          <w:sz w:val="32"/>
          <w:szCs w:val="32"/>
        </w:rPr>
        <w:t>A Social Epistemology of Assertion</w:t>
      </w:r>
    </w:p>
    <w:p w14:paraId="4FAE90DC" w14:textId="77777777" w:rsidR="00DF7809" w:rsidRPr="00DF7809" w:rsidRDefault="00DF7809" w:rsidP="00DF7809">
      <w:pPr>
        <w:spacing w:line="276" w:lineRule="auto"/>
        <w:jc w:val="center"/>
        <w:rPr>
          <w:rFonts w:ascii="Palatino Linotype" w:hAnsi="Palatino Linotype"/>
          <w:i/>
          <w:sz w:val="32"/>
          <w:szCs w:val="32"/>
        </w:rPr>
      </w:pPr>
    </w:p>
    <w:p w14:paraId="0C77CD9C" w14:textId="55CF6A45" w:rsidR="00DF7809" w:rsidRDefault="00DF7809" w:rsidP="00DF7809">
      <w:pPr>
        <w:spacing w:line="276" w:lineRule="auto"/>
        <w:jc w:val="center"/>
        <w:rPr>
          <w:rFonts w:ascii="Palatino Linotype" w:hAnsi="Palatino Linotype"/>
        </w:rPr>
      </w:pPr>
      <w:proofErr w:type="spellStart"/>
      <w:r w:rsidRPr="00DF7809">
        <w:rPr>
          <w:rFonts w:ascii="Palatino Linotype" w:hAnsi="Palatino Linotype"/>
        </w:rPr>
        <w:t>Christoph</w:t>
      </w:r>
      <w:proofErr w:type="spellEnd"/>
      <w:r w:rsidRPr="00DF7809">
        <w:rPr>
          <w:rFonts w:ascii="Palatino Linotype" w:hAnsi="Palatino Linotype"/>
        </w:rPr>
        <w:t xml:space="preserve"> Kelp and Mona </w:t>
      </w:r>
      <w:proofErr w:type="spellStart"/>
      <w:r w:rsidRPr="00DF7809">
        <w:rPr>
          <w:rFonts w:ascii="Palatino Linotype" w:hAnsi="Palatino Linotype"/>
        </w:rPr>
        <w:t>Simion</w:t>
      </w:r>
      <w:proofErr w:type="spellEnd"/>
    </w:p>
    <w:p w14:paraId="112CCEDC" w14:textId="7F0886B7" w:rsidR="00DF7809" w:rsidRDefault="00DF7809" w:rsidP="00DF7809">
      <w:pPr>
        <w:spacing w:line="276" w:lineRule="auto"/>
        <w:jc w:val="center"/>
        <w:rPr>
          <w:rFonts w:ascii="Palatino Linotype" w:hAnsi="Palatino Linotype"/>
        </w:rPr>
      </w:pPr>
      <w:r>
        <w:rPr>
          <w:rFonts w:ascii="Palatino Linotype" w:hAnsi="Palatino Linotype"/>
        </w:rPr>
        <w:t>COGITO Epistemology Research Centre, University of Glasgow</w:t>
      </w:r>
    </w:p>
    <w:p w14:paraId="05250E8C" w14:textId="77777777" w:rsidR="00DF7809" w:rsidRDefault="00DF7809" w:rsidP="00DF7809">
      <w:pPr>
        <w:spacing w:line="276" w:lineRule="auto"/>
        <w:jc w:val="center"/>
        <w:rPr>
          <w:rFonts w:ascii="Palatino Linotype" w:hAnsi="Palatino Linotype"/>
        </w:rPr>
      </w:pPr>
    </w:p>
    <w:p w14:paraId="79ABD245" w14:textId="77777777" w:rsidR="00DF7809" w:rsidRPr="00DF7809" w:rsidRDefault="00DF7809" w:rsidP="00DF7809">
      <w:pPr>
        <w:spacing w:line="276" w:lineRule="auto"/>
        <w:jc w:val="center"/>
        <w:rPr>
          <w:rFonts w:ascii="Palatino Linotype" w:hAnsi="Palatino Linotype"/>
        </w:rPr>
      </w:pPr>
    </w:p>
    <w:p w14:paraId="18C0284E" w14:textId="06B83BE8" w:rsidR="004646FC" w:rsidRPr="00DF7809" w:rsidRDefault="004646FC" w:rsidP="009C03EA">
      <w:pPr>
        <w:spacing w:line="276" w:lineRule="auto"/>
        <w:jc w:val="both"/>
        <w:rPr>
          <w:rFonts w:ascii="Palatino Linotype" w:hAnsi="Palatino Linotype"/>
        </w:rPr>
      </w:pPr>
    </w:p>
    <w:p w14:paraId="64DEDBD1" w14:textId="6643D21A" w:rsidR="003B18F4" w:rsidRPr="00DF7809" w:rsidRDefault="005020FD" w:rsidP="005020FD">
      <w:pPr>
        <w:spacing w:line="276" w:lineRule="auto"/>
        <w:jc w:val="both"/>
        <w:rPr>
          <w:rFonts w:ascii="Palatino Linotype" w:hAnsi="Palatino Linotype"/>
          <w:b/>
        </w:rPr>
      </w:pPr>
      <w:r w:rsidRPr="00DF7809">
        <w:rPr>
          <w:rFonts w:ascii="Palatino Linotype" w:hAnsi="Palatino Linotype"/>
          <w:b/>
        </w:rPr>
        <w:t xml:space="preserve">1. </w:t>
      </w:r>
      <w:r w:rsidR="003B18F4" w:rsidRPr="00DF7809">
        <w:rPr>
          <w:rFonts w:ascii="Palatino Linotype" w:hAnsi="Palatino Linotype"/>
          <w:b/>
        </w:rPr>
        <w:t>Introduction</w:t>
      </w:r>
    </w:p>
    <w:p w14:paraId="2C8313E0" w14:textId="77777777" w:rsidR="005020FD" w:rsidRPr="00DF7809" w:rsidRDefault="005020FD" w:rsidP="005020FD">
      <w:pPr>
        <w:rPr>
          <w:rFonts w:ascii="Palatino Linotype" w:hAnsi="Palatino Linotype"/>
        </w:rPr>
      </w:pPr>
    </w:p>
    <w:p w14:paraId="2929F42E" w14:textId="45B956FE" w:rsidR="005C3826" w:rsidRPr="00DF7809" w:rsidRDefault="004646FC" w:rsidP="009C03EA">
      <w:pPr>
        <w:spacing w:line="276" w:lineRule="auto"/>
        <w:jc w:val="both"/>
        <w:rPr>
          <w:rFonts w:ascii="Palatino Linotype" w:hAnsi="Palatino Linotype"/>
        </w:rPr>
      </w:pPr>
      <w:r w:rsidRPr="00DF7809">
        <w:rPr>
          <w:rFonts w:ascii="Palatino Linotype" w:hAnsi="Palatino Linotype"/>
        </w:rPr>
        <w:t xml:space="preserve">There is little to no doubt that assertion plays a key role in social epistemology. After all, it is the central vehicle for sharing knowledge. At the same time, the bulk of the epistemology of assertion is surprisingly individualist. Consider the perhaps most central debate in the epistemological literature on assertion which concerns </w:t>
      </w:r>
      <w:r w:rsidR="002C7438" w:rsidRPr="00DF7809">
        <w:rPr>
          <w:rFonts w:ascii="Palatino Linotype" w:hAnsi="Palatino Linotype"/>
        </w:rPr>
        <w:t xml:space="preserve">the </w:t>
      </w:r>
      <w:r w:rsidRPr="00DF7809">
        <w:rPr>
          <w:rFonts w:ascii="Palatino Linotype" w:hAnsi="Palatino Linotype"/>
        </w:rPr>
        <w:t xml:space="preserve">epistemic norm governing assertion. </w:t>
      </w:r>
      <w:r w:rsidR="002C7438" w:rsidRPr="00DF7809">
        <w:rPr>
          <w:rFonts w:ascii="Palatino Linotype" w:hAnsi="Palatino Linotype"/>
        </w:rPr>
        <w:t>It is widely agreed in this debate is that there is exactly one epistemic norm of assertion</w:t>
      </w:r>
      <w:r w:rsidR="00210863" w:rsidRPr="00DF7809">
        <w:rPr>
          <w:rFonts w:ascii="Palatino Linotype" w:hAnsi="Palatino Linotype"/>
        </w:rPr>
        <w:t xml:space="preserve">, </w:t>
      </w:r>
      <w:r w:rsidR="002C7438" w:rsidRPr="00DF7809">
        <w:rPr>
          <w:rFonts w:ascii="Palatino Linotype" w:hAnsi="Palatino Linotype"/>
        </w:rPr>
        <w:t>that it specifies a condition that speakers must satisfy in order to assert permissibly</w:t>
      </w:r>
      <w:r w:rsidR="00210863" w:rsidRPr="00DF7809">
        <w:rPr>
          <w:rFonts w:ascii="Palatino Linotype" w:hAnsi="Palatino Linotype"/>
        </w:rPr>
        <w:t xml:space="preserve"> and that whether or not an assertion is epistemically good depends on whether the speaker complies with the epistemic norm</w:t>
      </w:r>
      <w:r w:rsidR="002C7438" w:rsidRPr="00DF7809">
        <w:rPr>
          <w:rFonts w:ascii="Palatino Linotype" w:hAnsi="Palatino Linotype"/>
        </w:rPr>
        <w:t>. The main disagreement concerns the content of th</w:t>
      </w:r>
      <w:r w:rsidR="00210863" w:rsidRPr="00DF7809">
        <w:rPr>
          <w:rFonts w:ascii="Palatino Linotype" w:hAnsi="Palatino Linotype"/>
        </w:rPr>
        <w:t>e key</w:t>
      </w:r>
      <w:r w:rsidR="002C7438" w:rsidRPr="00DF7809">
        <w:rPr>
          <w:rFonts w:ascii="Palatino Linotype" w:hAnsi="Palatino Linotype"/>
        </w:rPr>
        <w:t xml:space="preserve"> norm. Here the literature has witnessed a flurry of proposals</w:t>
      </w:r>
      <w:r w:rsidR="00887148" w:rsidRPr="00DF7809">
        <w:rPr>
          <w:rFonts w:ascii="Palatino Linotype" w:hAnsi="Palatino Linotype"/>
        </w:rPr>
        <w:t xml:space="preserve">, with </w:t>
      </w:r>
      <w:r w:rsidR="002C7438" w:rsidRPr="00DF7809">
        <w:rPr>
          <w:rFonts w:ascii="Palatino Linotype" w:hAnsi="Palatino Linotype"/>
        </w:rPr>
        <w:t xml:space="preserve">the most popular </w:t>
      </w:r>
      <w:r w:rsidR="00887148" w:rsidRPr="00DF7809">
        <w:rPr>
          <w:rFonts w:ascii="Palatino Linotype" w:hAnsi="Palatino Linotype"/>
        </w:rPr>
        <w:t xml:space="preserve">contenders being </w:t>
      </w:r>
      <w:r w:rsidR="002C7438" w:rsidRPr="00DF7809">
        <w:rPr>
          <w:rFonts w:ascii="Palatino Linotype" w:hAnsi="Palatino Linotype"/>
        </w:rPr>
        <w:t xml:space="preserve">knowledge </w:t>
      </w:r>
      <w:r w:rsidR="00887148" w:rsidRPr="00DF7809">
        <w:rPr>
          <w:rFonts w:ascii="Palatino Linotype" w:hAnsi="Palatino Linotype"/>
        </w:rPr>
        <w:t>and justification</w:t>
      </w:r>
      <w:r w:rsidR="002C7438" w:rsidRPr="00DF7809">
        <w:rPr>
          <w:rFonts w:ascii="Palatino Linotype" w:hAnsi="Palatino Linotype"/>
        </w:rPr>
        <w:t xml:space="preserve">. </w:t>
      </w:r>
    </w:p>
    <w:p w14:paraId="595D553F" w14:textId="2590BE93" w:rsidR="003B18F4" w:rsidRPr="00DF7809" w:rsidRDefault="004F3122" w:rsidP="009C03EA">
      <w:pPr>
        <w:spacing w:line="276" w:lineRule="auto"/>
        <w:ind w:firstLine="720"/>
        <w:jc w:val="both"/>
        <w:rPr>
          <w:rFonts w:ascii="Palatino Linotype" w:hAnsi="Palatino Linotype"/>
        </w:rPr>
      </w:pPr>
      <w:r w:rsidRPr="00DF7809">
        <w:rPr>
          <w:rFonts w:ascii="Palatino Linotype" w:hAnsi="Palatino Linotype"/>
        </w:rPr>
        <w:t xml:space="preserve">That social epistemology </w:t>
      </w:r>
      <w:r w:rsidR="000F187C" w:rsidRPr="00DF7809">
        <w:rPr>
          <w:rFonts w:ascii="Palatino Linotype" w:hAnsi="Palatino Linotype"/>
        </w:rPr>
        <w:t xml:space="preserve">itself </w:t>
      </w:r>
      <w:r w:rsidRPr="00DF7809">
        <w:rPr>
          <w:rFonts w:ascii="Palatino Linotype" w:hAnsi="Palatino Linotype"/>
        </w:rPr>
        <w:t>is often conducted in too individualistic a manner has been an increasing point of concern amongst contributors to the debate.</w:t>
      </w:r>
      <w:r w:rsidR="00720815">
        <w:rPr>
          <w:rStyle w:val="FootnoteReference"/>
          <w:rFonts w:ascii="Palatino Linotype" w:hAnsi="Palatino Linotype"/>
        </w:rPr>
        <w:footnoteReference w:id="1"/>
      </w:r>
      <w:r w:rsidRPr="00DF7809">
        <w:rPr>
          <w:rFonts w:ascii="Palatino Linotype" w:hAnsi="Palatino Linotype"/>
        </w:rPr>
        <w:t xml:space="preserve"> </w:t>
      </w:r>
      <w:r w:rsidR="00210863" w:rsidRPr="00DF7809">
        <w:rPr>
          <w:rFonts w:ascii="Palatino Linotype" w:hAnsi="Palatino Linotype"/>
        </w:rPr>
        <w:t xml:space="preserve">The central aim of this chapter is to </w:t>
      </w:r>
      <w:r w:rsidR="004E7540" w:rsidRPr="00DF7809">
        <w:rPr>
          <w:rFonts w:ascii="Palatino Linotype" w:hAnsi="Palatino Linotype"/>
        </w:rPr>
        <w:t xml:space="preserve">extend this concern to the debate on the </w:t>
      </w:r>
      <w:r w:rsidR="00210863" w:rsidRPr="00DF7809">
        <w:rPr>
          <w:rFonts w:ascii="Palatino Linotype" w:hAnsi="Palatino Linotype"/>
        </w:rPr>
        <w:t>normativity</w:t>
      </w:r>
      <w:r w:rsidR="004E7540" w:rsidRPr="00DF7809">
        <w:rPr>
          <w:rFonts w:ascii="Palatino Linotype" w:hAnsi="Palatino Linotype"/>
        </w:rPr>
        <w:t xml:space="preserve"> of assertion and </w:t>
      </w:r>
      <w:r w:rsidR="00210863" w:rsidRPr="00DF7809">
        <w:rPr>
          <w:rFonts w:ascii="Palatino Linotype" w:hAnsi="Palatino Linotype"/>
        </w:rPr>
        <w:t xml:space="preserve">to </w:t>
      </w:r>
      <w:r w:rsidRPr="00DF7809">
        <w:rPr>
          <w:rFonts w:ascii="Palatino Linotype" w:hAnsi="Palatino Linotype"/>
        </w:rPr>
        <w:t xml:space="preserve">sketch an alternative according to which </w:t>
      </w:r>
      <w:r w:rsidR="004E7540" w:rsidRPr="00DF7809">
        <w:rPr>
          <w:rFonts w:ascii="Palatino Linotype" w:hAnsi="Palatino Linotype"/>
        </w:rPr>
        <w:t xml:space="preserve">it </w:t>
      </w:r>
      <w:r w:rsidRPr="00DF7809">
        <w:rPr>
          <w:rFonts w:ascii="Palatino Linotype" w:hAnsi="Palatino Linotype"/>
        </w:rPr>
        <w:t>is social at its very core. In particular, we will argue that assertion has a</w:t>
      </w:r>
      <w:r w:rsidR="003B18F4" w:rsidRPr="00DF7809">
        <w:rPr>
          <w:rFonts w:ascii="Palatino Linotype" w:hAnsi="Palatino Linotype"/>
        </w:rPr>
        <w:t xml:space="preserve"> </w:t>
      </w:r>
      <w:r w:rsidRPr="00DF7809">
        <w:rPr>
          <w:rFonts w:ascii="Palatino Linotype" w:hAnsi="Palatino Linotype"/>
        </w:rPr>
        <w:t xml:space="preserve">function that is distinctively epistemic, to wit, generating knowledge in hearers. </w:t>
      </w:r>
      <w:r w:rsidR="003B18F4" w:rsidRPr="00DF7809">
        <w:rPr>
          <w:rFonts w:ascii="Palatino Linotype" w:hAnsi="Palatino Linotype"/>
        </w:rPr>
        <w:t xml:space="preserve">It is this function that is at the very basis of our account of the normativity of assertion. More specifically, we will argue that given that assertion has this function, a norm about what a good assertion is follows straightaway and that it makes sense to operate a variety of prescriptive norms for assertion. Since the bulk of these norms crucially involve the hearer, our functionalist approach breaks with the </w:t>
      </w:r>
      <w:proofErr w:type="spellStart"/>
      <w:r w:rsidR="003B18F4" w:rsidRPr="00DF7809">
        <w:rPr>
          <w:rFonts w:ascii="Palatino Linotype" w:hAnsi="Palatino Linotype"/>
        </w:rPr>
        <w:t>individidualism</w:t>
      </w:r>
      <w:proofErr w:type="spellEnd"/>
      <w:r w:rsidR="003B18F4" w:rsidRPr="00DF7809">
        <w:rPr>
          <w:rFonts w:ascii="Palatino Linotype" w:hAnsi="Palatino Linotype"/>
        </w:rPr>
        <w:t xml:space="preserve"> that’s prevalent in present literature and offers an alternative that places the normativity of assertion squarely in the field of social epistemology. </w:t>
      </w:r>
      <w:r w:rsidR="00720815">
        <w:rPr>
          <w:rFonts w:ascii="Palatino Linotype" w:hAnsi="Palatino Linotype"/>
        </w:rPr>
        <w:t>Furthermore, we argue, this social normative picture of assertion also serves to give us a novel social anti-reductionism fo</w:t>
      </w:r>
      <w:r w:rsidR="00590F44">
        <w:rPr>
          <w:rFonts w:ascii="Palatino Linotype" w:hAnsi="Palatino Linotype"/>
        </w:rPr>
        <w:t>r the epistemology of testimony.</w:t>
      </w:r>
    </w:p>
    <w:p w14:paraId="0D73A664" w14:textId="49ACD6C6" w:rsidR="00A1405D" w:rsidRPr="00DF7809" w:rsidRDefault="003B18F4" w:rsidP="009C03EA">
      <w:pPr>
        <w:spacing w:line="276" w:lineRule="auto"/>
        <w:jc w:val="both"/>
        <w:rPr>
          <w:rFonts w:ascii="Palatino Linotype" w:hAnsi="Palatino Linotype"/>
        </w:rPr>
      </w:pPr>
      <w:r w:rsidRPr="00DF7809">
        <w:rPr>
          <w:rFonts w:ascii="Palatino Linotype" w:hAnsi="Palatino Linotype"/>
          <w:highlight w:val="yellow"/>
        </w:rPr>
        <w:lastRenderedPageBreak/>
        <w:t>GAME PLAN</w:t>
      </w:r>
    </w:p>
    <w:p w14:paraId="3950CD25" w14:textId="77777777" w:rsidR="003B18F4" w:rsidRPr="00DF7809" w:rsidRDefault="003B18F4" w:rsidP="009C03EA">
      <w:pPr>
        <w:spacing w:line="276" w:lineRule="auto"/>
        <w:jc w:val="both"/>
        <w:rPr>
          <w:rFonts w:ascii="Palatino Linotype" w:hAnsi="Palatino Linotype"/>
        </w:rPr>
      </w:pPr>
    </w:p>
    <w:p w14:paraId="5BE2F5C2" w14:textId="46388B0D" w:rsidR="00A1405D" w:rsidRDefault="00DF7809" w:rsidP="009C03EA">
      <w:pPr>
        <w:spacing w:line="276" w:lineRule="auto"/>
        <w:jc w:val="both"/>
        <w:rPr>
          <w:rFonts w:ascii="Palatino Linotype" w:hAnsi="Palatino Linotype"/>
          <w:b/>
        </w:rPr>
      </w:pPr>
      <w:r w:rsidRPr="00DF7809">
        <w:rPr>
          <w:rFonts w:ascii="Palatino Linotype" w:hAnsi="Palatino Linotype"/>
          <w:b/>
        </w:rPr>
        <w:t xml:space="preserve">2. </w:t>
      </w:r>
      <w:r w:rsidR="00A71AFB">
        <w:rPr>
          <w:rFonts w:ascii="Palatino Linotype" w:hAnsi="Palatino Linotype"/>
          <w:b/>
        </w:rPr>
        <w:t>Individualist</w:t>
      </w:r>
      <w:r w:rsidR="00FC7A76" w:rsidRPr="00DF7809">
        <w:rPr>
          <w:rFonts w:ascii="Palatino Linotype" w:hAnsi="Palatino Linotype"/>
          <w:b/>
        </w:rPr>
        <w:t xml:space="preserve"> Account</w:t>
      </w:r>
      <w:r w:rsidR="003B18F4" w:rsidRPr="00DF7809">
        <w:rPr>
          <w:rFonts w:ascii="Palatino Linotype" w:hAnsi="Palatino Linotype"/>
          <w:b/>
        </w:rPr>
        <w:t>s</w:t>
      </w:r>
      <w:r w:rsidR="00FC7A76" w:rsidRPr="00DF7809">
        <w:rPr>
          <w:rFonts w:ascii="Palatino Linotype" w:hAnsi="Palatino Linotype"/>
          <w:b/>
        </w:rPr>
        <w:t xml:space="preserve"> of the Normativity of Assertion</w:t>
      </w:r>
    </w:p>
    <w:p w14:paraId="3CEBC4C6" w14:textId="77777777" w:rsidR="00590F44" w:rsidRPr="00DF7809" w:rsidRDefault="00590F44" w:rsidP="009C03EA">
      <w:pPr>
        <w:spacing w:line="276" w:lineRule="auto"/>
        <w:jc w:val="both"/>
        <w:rPr>
          <w:rFonts w:ascii="Palatino Linotype" w:hAnsi="Palatino Linotype"/>
          <w:b/>
        </w:rPr>
      </w:pPr>
    </w:p>
    <w:p w14:paraId="43F4D990" w14:textId="4C6C9486" w:rsidR="00A1405D" w:rsidRPr="00DF7809" w:rsidRDefault="00A1405D" w:rsidP="009C03EA">
      <w:pPr>
        <w:spacing w:line="276" w:lineRule="auto"/>
        <w:jc w:val="both"/>
        <w:rPr>
          <w:rFonts w:ascii="Palatino Linotype" w:hAnsi="Palatino Linotype"/>
        </w:rPr>
      </w:pPr>
      <w:r w:rsidRPr="00DF7809">
        <w:rPr>
          <w:rFonts w:ascii="Palatino Linotype" w:hAnsi="Palatino Linotype"/>
        </w:rPr>
        <w:t xml:space="preserve">We </w:t>
      </w:r>
      <w:r w:rsidR="0012203D" w:rsidRPr="00DF7809">
        <w:rPr>
          <w:rFonts w:ascii="Palatino Linotype" w:hAnsi="Palatino Linotype"/>
        </w:rPr>
        <w:t>traffic in assertions</w:t>
      </w:r>
      <w:r w:rsidRPr="00DF7809">
        <w:rPr>
          <w:rFonts w:ascii="Palatino Linotype" w:hAnsi="Palatino Linotype"/>
        </w:rPr>
        <w:t xml:space="preserve">. When we </w:t>
      </w:r>
      <w:r w:rsidR="0012203D" w:rsidRPr="00DF7809">
        <w:rPr>
          <w:rFonts w:ascii="Palatino Linotype" w:hAnsi="Palatino Linotype"/>
        </w:rPr>
        <w:t>assert something</w:t>
      </w:r>
      <w:r w:rsidR="00FC7A76" w:rsidRPr="00DF7809">
        <w:rPr>
          <w:rFonts w:ascii="Palatino Linotype" w:hAnsi="Palatino Linotype"/>
        </w:rPr>
        <w:t>,</w:t>
      </w:r>
      <w:r w:rsidR="0012203D" w:rsidRPr="00DF7809">
        <w:rPr>
          <w:rFonts w:ascii="Palatino Linotype" w:hAnsi="Palatino Linotype"/>
        </w:rPr>
        <w:t xml:space="preserve"> </w:t>
      </w:r>
      <w:r w:rsidRPr="00DF7809">
        <w:rPr>
          <w:rFonts w:ascii="Palatino Linotype" w:hAnsi="Palatino Linotype"/>
        </w:rPr>
        <w:t xml:space="preserve">we are putting ourselves on the line in the sense that we make ourselves liable to criticism. ‘You shouldn’t have said this!’ is one familiar way of criticising assertions. The fact that by asserting we make ourselves liable to criticism strongly suggests that assertion is governed by norms. This is in a way hardly surprising. After all, assertion is a speech act and action in general is governed by a variety of norms, including moral norms and practical norms. Suppose you say something mean to a friend. That’s something you ought morally not to do. Or suppose you tell your supervisor at work that he has ugly shoes. That’s an imprudent thing to say, something that you ought practically not to do. ‘You shouldn’t have said this!’ is one way of making just these points.  </w:t>
      </w:r>
    </w:p>
    <w:p w14:paraId="234B464D" w14:textId="77777777" w:rsidR="00A1405D" w:rsidRPr="00DF7809" w:rsidRDefault="00A1405D" w:rsidP="009C03EA">
      <w:pPr>
        <w:spacing w:line="276" w:lineRule="auto"/>
        <w:jc w:val="both"/>
        <w:rPr>
          <w:rFonts w:ascii="Palatino Linotype" w:hAnsi="Palatino Linotype"/>
        </w:rPr>
      </w:pPr>
      <w:r w:rsidRPr="00DF7809">
        <w:rPr>
          <w:rFonts w:ascii="Palatino Linotype" w:hAnsi="Palatino Linotype"/>
        </w:rPr>
        <w:tab/>
        <w:t xml:space="preserve">While all actions are governed by norms, including moral and practical ones, there are some types of act that are governed by specific norms. For instance, inner-city driving is governed by a norm that prohibits driving faster than 50km/h, chess moves are governed by the rules of chess and so on. As a result, we are liable to further kinds of criticism when engaging in these types of act. ‘You shouldn’t be driving so fast!’ and ‘You can’t move the rook diagonally!’ are ways of driving home such criticisms. </w:t>
      </w:r>
    </w:p>
    <w:p w14:paraId="15B6D0D8" w14:textId="49E821AB" w:rsidR="00D228B9" w:rsidRPr="00DF7809" w:rsidRDefault="00A1405D" w:rsidP="00FC7A76">
      <w:pPr>
        <w:spacing w:line="276" w:lineRule="auto"/>
        <w:ind w:firstLine="720"/>
        <w:jc w:val="both"/>
        <w:rPr>
          <w:rFonts w:ascii="Palatino Linotype" w:hAnsi="Palatino Linotype"/>
        </w:rPr>
      </w:pPr>
      <w:r w:rsidRPr="00DF7809">
        <w:rPr>
          <w:rFonts w:ascii="Palatino Linotype" w:hAnsi="Palatino Linotype"/>
        </w:rPr>
        <w:t>Is assertion governed by a norm that specifically governs assertion? We think that the answer to this question is ‘yes’. More specifically, we take it that assertion is governed by a</w:t>
      </w:r>
      <w:r w:rsidR="00523804" w:rsidRPr="00DF7809">
        <w:rPr>
          <w:rFonts w:ascii="Palatino Linotype" w:hAnsi="Palatino Linotype"/>
        </w:rPr>
        <w:t xml:space="preserve"> distinctively</w:t>
      </w:r>
      <w:r w:rsidRPr="00DF7809">
        <w:rPr>
          <w:rFonts w:ascii="Palatino Linotype" w:hAnsi="Palatino Linotype"/>
        </w:rPr>
        <w:t xml:space="preserve"> epistemic norm </w:t>
      </w:r>
      <w:r w:rsidR="00FC7A76" w:rsidRPr="00DF7809">
        <w:rPr>
          <w:rFonts w:ascii="Palatino Linotype" w:hAnsi="Palatino Linotype"/>
        </w:rPr>
        <w:t xml:space="preserve">according to which it is epistemically permissible (henceforth just ‘permissible’ for short) for one to assert that p </w:t>
      </w:r>
      <w:r w:rsidR="00BA0543" w:rsidRPr="00DF7809">
        <w:rPr>
          <w:rFonts w:ascii="Palatino Linotype" w:hAnsi="Palatino Linotype"/>
        </w:rPr>
        <w:t xml:space="preserve">if and </w:t>
      </w:r>
      <w:r w:rsidR="00FC7A76" w:rsidRPr="00DF7809">
        <w:rPr>
          <w:rFonts w:ascii="Palatino Linotype" w:hAnsi="Palatino Linotype"/>
        </w:rPr>
        <w:t>only if p satisfies a certain condition</w:t>
      </w:r>
      <w:r w:rsidR="00D228B9" w:rsidRPr="00DF7809">
        <w:rPr>
          <w:rFonts w:ascii="Palatino Linotype" w:hAnsi="Palatino Linotype"/>
        </w:rPr>
        <w:t>, C</w:t>
      </w:r>
      <w:r w:rsidR="00FC7A76" w:rsidRPr="00DF7809">
        <w:rPr>
          <w:rFonts w:ascii="Palatino Linotype" w:hAnsi="Palatino Linotype"/>
        </w:rPr>
        <w:t xml:space="preserve">. </w:t>
      </w:r>
      <w:r w:rsidR="00D228B9" w:rsidRPr="00DF7809">
        <w:rPr>
          <w:rFonts w:ascii="Palatino Linotype" w:hAnsi="Palatino Linotype"/>
        </w:rPr>
        <w:t xml:space="preserve">Following Williamson (2000), we will call this the C Rule of Assertion, or CRA for short. </w:t>
      </w:r>
    </w:p>
    <w:p w14:paraId="788719D9" w14:textId="7ECB08ED" w:rsidR="00D60260" w:rsidRPr="00DF7809" w:rsidRDefault="00FC7A76" w:rsidP="00FC7A76">
      <w:pPr>
        <w:spacing w:line="276" w:lineRule="auto"/>
        <w:ind w:firstLine="720"/>
        <w:jc w:val="both"/>
        <w:rPr>
          <w:rFonts w:ascii="Palatino Linotype" w:hAnsi="Palatino Linotype"/>
        </w:rPr>
      </w:pPr>
      <w:r w:rsidRPr="00DF7809">
        <w:rPr>
          <w:rFonts w:ascii="Palatino Linotype" w:hAnsi="Palatino Linotype"/>
        </w:rPr>
        <w:t>The question that has been at the forefront of the debate on the normativity of assertion concerns the identity of this condition. While there is no shortage of proposals it is fair to say that the two main contenders are</w:t>
      </w:r>
      <w:r w:rsidR="00D228B9" w:rsidRPr="00DF7809">
        <w:rPr>
          <w:rFonts w:ascii="Palatino Linotype" w:hAnsi="Palatino Linotype"/>
        </w:rPr>
        <w:t xml:space="preserve"> the knowledge rule of assertion (KRA) and the justification rule of assertion (JRA). According to KRA</w:t>
      </w:r>
      <w:r w:rsidRPr="00DF7809">
        <w:rPr>
          <w:rFonts w:ascii="Palatino Linotype" w:hAnsi="Palatino Linotype"/>
        </w:rPr>
        <w:t xml:space="preserve">, roughly, </w:t>
      </w:r>
      <w:r w:rsidR="00D228B9" w:rsidRPr="00DF7809">
        <w:rPr>
          <w:rFonts w:ascii="Palatino Linotype" w:hAnsi="Palatino Linotype"/>
        </w:rPr>
        <w:t xml:space="preserve">C is the condition </w:t>
      </w:r>
      <w:r w:rsidRPr="00DF7809">
        <w:rPr>
          <w:rFonts w:ascii="Palatino Linotype" w:hAnsi="Palatino Linotype"/>
        </w:rPr>
        <w:t xml:space="preserve">that p is known by one (e.g. Benton 2011, DeRose 2002, Hawthorne 2004, </w:t>
      </w:r>
      <w:proofErr w:type="spellStart"/>
      <w:r w:rsidR="00A922FB">
        <w:rPr>
          <w:rFonts w:ascii="Palatino Linotype" w:hAnsi="Palatino Linotype"/>
        </w:rPr>
        <w:t>Simion</w:t>
      </w:r>
      <w:proofErr w:type="spellEnd"/>
      <w:r w:rsidR="00A922FB">
        <w:rPr>
          <w:rFonts w:ascii="Palatino Linotype" w:hAnsi="Palatino Linotype"/>
        </w:rPr>
        <w:t xml:space="preserve"> 2016, </w:t>
      </w:r>
      <w:proofErr w:type="spellStart"/>
      <w:r w:rsidRPr="00DF7809">
        <w:rPr>
          <w:rFonts w:ascii="Palatino Linotype" w:hAnsi="Palatino Linotype"/>
        </w:rPr>
        <w:t>Slote</w:t>
      </w:r>
      <w:proofErr w:type="spellEnd"/>
      <w:r w:rsidRPr="00DF7809">
        <w:rPr>
          <w:rFonts w:ascii="Palatino Linotype" w:hAnsi="Palatino Linotype"/>
        </w:rPr>
        <w:t xml:space="preserve"> 1979, </w:t>
      </w:r>
      <w:proofErr w:type="spellStart"/>
      <w:r w:rsidRPr="00DF7809">
        <w:rPr>
          <w:rFonts w:ascii="Palatino Linotype" w:hAnsi="Palatino Linotype"/>
        </w:rPr>
        <w:t>Turri</w:t>
      </w:r>
      <w:proofErr w:type="spellEnd"/>
      <w:r w:rsidRPr="00DF7809">
        <w:rPr>
          <w:rFonts w:ascii="Palatino Linotype" w:hAnsi="Palatino Linotype"/>
        </w:rPr>
        <w:t xml:space="preserve"> 2016, Unger 1975, Williamson 2000) and</w:t>
      </w:r>
      <w:r w:rsidR="00D228B9" w:rsidRPr="00DF7809">
        <w:rPr>
          <w:rFonts w:ascii="Palatino Linotype" w:hAnsi="Palatino Linotype"/>
        </w:rPr>
        <w:t xml:space="preserve">, according to </w:t>
      </w:r>
      <w:proofErr w:type="gramStart"/>
      <w:r w:rsidR="00D228B9" w:rsidRPr="00DF7809">
        <w:rPr>
          <w:rFonts w:ascii="Palatino Linotype" w:hAnsi="Palatino Linotype"/>
        </w:rPr>
        <w:t>JRA,</w:t>
      </w:r>
      <w:proofErr w:type="gramEnd"/>
      <w:r w:rsidR="00D228B9" w:rsidRPr="00DF7809">
        <w:rPr>
          <w:rFonts w:ascii="Palatino Linotype" w:hAnsi="Palatino Linotype"/>
        </w:rPr>
        <w:t xml:space="preserve"> it is </w:t>
      </w:r>
      <w:r w:rsidRPr="00DF7809">
        <w:rPr>
          <w:rFonts w:ascii="Palatino Linotype" w:hAnsi="Palatino Linotype"/>
        </w:rPr>
        <w:t xml:space="preserve">that one has justification for p (e.g. </w:t>
      </w:r>
      <w:proofErr w:type="spellStart"/>
      <w:r w:rsidRPr="00DF7809">
        <w:rPr>
          <w:rFonts w:ascii="Palatino Linotype" w:hAnsi="Palatino Linotype"/>
        </w:rPr>
        <w:t>Douven</w:t>
      </w:r>
      <w:proofErr w:type="spellEnd"/>
      <w:r w:rsidRPr="00DF7809">
        <w:rPr>
          <w:rFonts w:ascii="Palatino Linotype" w:hAnsi="Palatino Linotype"/>
        </w:rPr>
        <w:t xml:space="preserve"> 2006, Lackey 2008, </w:t>
      </w:r>
      <w:proofErr w:type="spellStart"/>
      <w:r w:rsidRPr="00DF7809">
        <w:rPr>
          <w:rFonts w:ascii="Palatino Linotype" w:hAnsi="Palatino Linotype"/>
        </w:rPr>
        <w:t>Kvanvig</w:t>
      </w:r>
      <w:proofErr w:type="spellEnd"/>
      <w:r w:rsidRPr="00DF7809">
        <w:rPr>
          <w:rFonts w:ascii="Palatino Linotype" w:hAnsi="Palatino Linotype"/>
        </w:rPr>
        <w:t xml:space="preserve"> 2009).</w:t>
      </w:r>
      <w:r w:rsidR="00A922FB">
        <w:rPr>
          <w:rStyle w:val="FootnoteReference"/>
          <w:rFonts w:ascii="Palatino Linotype" w:hAnsi="Palatino Linotype"/>
        </w:rPr>
        <w:footnoteReference w:id="2"/>
      </w:r>
      <w:r w:rsidRPr="00DF7809">
        <w:rPr>
          <w:rFonts w:ascii="Palatino Linotype" w:hAnsi="Palatino Linotype"/>
        </w:rPr>
        <w:t xml:space="preserve"> </w:t>
      </w:r>
    </w:p>
    <w:p w14:paraId="1BA6E58C" w14:textId="63A0C9C1" w:rsidR="00A1405D" w:rsidRPr="00DF7809" w:rsidRDefault="00A1405D" w:rsidP="00D228B9">
      <w:pPr>
        <w:spacing w:line="276" w:lineRule="auto"/>
        <w:ind w:firstLine="720"/>
        <w:jc w:val="both"/>
        <w:rPr>
          <w:rFonts w:ascii="Palatino Linotype" w:hAnsi="Palatino Linotype"/>
        </w:rPr>
      </w:pPr>
      <w:r w:rsidRPr="00DF7809">
        <w:rPr>
          <w:rFonts w:ascii="Palatino Linotype" w:hAnsi="Palatino Linotype"/>
        </w:rPr>
        <w:lastRenderedPageBreak/>
        <w:t xml:space="preserve">We evaluate assertions. Assertions can be good or bad. For instance, your assertion that London is the capital of the United Kingdom is a good one, whereas my assertion that my apartment is haunted by ghosts isn’t. Under what conditions is an assertion a good one? There is a near universal consensus that an assertion is good if and only if it complies with the rules governing assertion. Most importantly for present purposes, an assertion is epistemically good if and only if it complies with the epistemic rule of assertion. </w:t>
      </w:r>
      <w:r w:rsidR="00D228B9" w:rsidRPr="00DF7809">
        <w:rPr>
          <w:rFonts w:ascii="Palatino Linotype" w:hAnsi="Palatino Linotype"/>
        </w:rPr>
        <w:t>In what follows, we will refer to this thesis as LINK.</w:t>
      </w:r>
    </w:p>
    <w:p w14:paraId="00A96601" w14:textId="1343CF8D" w:rsidR="00A1405D" w:rsidRPr="00DF7809" w:rsidRDefault="00A47A1F" w:rsidP="00D228B9">
      <w:pPr>
        <w:spacing w:line="276" w:lineRule="auto"/>
        <w:ind w:firstLine="720"/>
        <w:jc w:val="both"/>
        <w:rPr>
          <w:rFonts w:ascii="Palatino Linotype" w:hAnsi="Palatino Linotype"/>
        </w:rPr>
      </w:pPr>
      <w:r w:rsidRPr="00DF7809">
        <w:rPr>
          <w:rFonts w:ascii="Palatino Linotype" w:hAnsi="Palatino Linotype"/>
        </w:rPr>
        <w:t>S</w:t>
      </w:r>
      <w:r w:rsidR="00A1405D" w:rsidRPr="00DF7809">
        <w:rPr>
          <w:rFonts w:ascii="Palatino Linotype" w:hAnsi="Palatino Linotype"/>
        </w:rPr>
        <w:t>tandard approach</w:t>
      </w:r>
      <w:r w:rsidRPr="00DF7809">
        <w:rPr>
          <w:rFonts w:ascii="Palatino Linotype" w:hAnsi="Palatino Linotype"/>
        </w:rPr>
        <w:t>es</w:t>
      </w:r>
      <w:r w:rsidR="00A1405D" w:rsidRPr="00DF7809">
        <w:rPr>
          <w:rFonts w:ascii="Palatino Linotype" w:hAnsi="Palatino Linotype"/>
        </w:rPr>
        <w:t xml:space="preserve"> to the normativity of assertion endorse both a version of CRA and</w:t>
      </w:r>
      <w:r w:rsidR="00D228B9" w:rsidRPr="00DF7809">
        <w:rPr>
          <w:rFonts w:ascii="Palatino Linotype" w:hAnsi="Palatino Linotype"/>
        </w:rPr>
        <w:t xml:space="preserve"> LINK</w:t>
      </w:r>
      <w:r w:rsidR="00A1405D" w:rsidRPr="00DF7809">
        <w:rPr>
          <w:rFonts w:ascii="Palatino Linotype" w:hAnsi="Palatino Linotype"/>
        </w:rPr>
        <w:t>.</w:t>
      </w:r>
      <w:r w:rsidR="00523804" w:rsidRPr="00DF7809">
        <w:rPr>
          <w:rStyle w:val="FootnoteReference"/>
          <w:rFonts w:ascii="Palatino Linotype" w:hAnsi="Palatino Linotype"/>
        </w:rPr>
        <w:t xml:space="preserve"> </w:t>
      </w:r>
      <w:r w:rsidR="00523804" w:rsidRPr="00DF7809">
        <w:rPr>
          <w:rStyle w:val="FootnoteReference"/>
          <w:rFonts w:ascii="Palatino Linotype" w:hAnsi="Palatino Linotype"/>
        </w:rPr>
        <w:footnoteReference w:id="3"/>
      </w:r>
      <w:r w:rsidR="00523804" w:rsidRPr="00DF7809">
        <w:rPr>
          <w:rFonts w:ascii="Palatino Linotype" w:hAnsi="Palatino Linotype"/>
        </w:rPr>
        <w:t xml:space="preserve"> </w:t>
      </w:r>
      <w:r w:rsidR="00A1405D" w:rsidRPr="00DF7809">
        <w:rPr>
          <w:rFonts w:ascii="Palatino Linotype" w:hAnsi="Palatino Linotype"/>
        </w:rPr>
        <w:t xml:space="preserve"> The conditions for good assertion are then derived from CRA and </w:t>
      </w:r>
      <w:r w:rsidR="00D228B9" w:rsidRPr="00DF7809">
        <w:rPr>
          <w:rFonts w:ascii="Palatino Linotype" w:hAnsi="Palatino Linotype"/>
          <w:iCs/>
        </w:rPr>
        <w:t>LINK</w:t>
      </w:r>
      <w:r w:rsidR="00A1405D" w:rsidRPr="00DF7809">
        <w:rPr>
          <w:rFonts w:ascii="Palatino Linotype" w:hAnsi="Palatino Linotype"/>
        </w:rPr>
        <w:t xml:space="preserve">. In this way, standard approaches to the normativity of assertion qualify as </w:t>
      </w:r>
      <w:r w:rsidR="003B18F4" w:rsidRPr="00DF7809">
        <w:rPr>
          <w:rFonts w:ascii="Palatino Linotype" w:hAnsi="Palatino Linotype"/>
          <w:i/>
        </w:rPr>
        <w:t xml:space="preserve">rule-based </w:t>
      </w:r>
      <w:r w:rsidR="00A1405D" w:rsidRPr="00DF7809">
        <w:rPr>
          <w:rFonts w:ascii="Palatino Linotype" w:hAnsi="Palatino Linotype"/>
          <w:i/>
        </w:rPr>
        <w:t xml:space="preserve">accounts of assertion </w:t>
      </w:r>
      <w:r w:rsidR="00A1405D" w:rsidRPr="00DF7809">
        <w:rPr>
          <w:rFonts w:ascii="Palatino Linotype" w:hAnsi="Palatino Linotype"/>
        </w:rPr>
        <w:t>(</w:t>
      </w:r>
      <w:r w:rsidR="003B18F4" w:rsidRPr="00DF7809">
        <w:rPr>
          <w:rFonts w:ascii="Palatino Linotype" w:hAnsi="Palatino Linotype"/>
        </w:rPr>
        <w:t>RAA</w:t>
      </w:r>
      <w:r w:rsidR="00A1405D" w:rsidRPr="00DF7809">
        <w:rPr>
          <w:rFonts w:ascii="Palatino Linotype" w:hAnsi="Palatino Linotype"/>
        </w:rPr>
        <w:t>).</w:t>
      </w:r>
    </w:p>
    <w:p w14:paraId="678CE191" w14:textId="283F86FF" w:rsidR="00D60260" w:rsidRPr="00DF7809" w:rsidRDefault="00DF7809" w:rsidP="009C03EA">
      <w:pPr>
        <w:spacing w:line="276" w:lineRule="auto"/>
        <w:jc w:val="both"/>
        <w:rPr>
          <w:rFonts w:ascii="Palatino Linotype" w:hAnsi="Palatino Linotype"/>
        </w:rPr>
      </w:pPr>
      <w:r>
        <w:rPr>
          <w:rFonts w:ascii="Palatino Linotype" w:hAnsi="Palatino Linotype"/>
        </w:rPr>
        <w:tab/>
      </w:r>
      <w:r w:rsidR="00523804" w:rsidRPr="00DF7809">
        <w:rPr>
          <w:rFonts w:ascii="Palatino Linotype" w:hAnsi="Palatino Linotype"/>
        </w:rPr>
        <w:t xml:space="preserve">Note just how individualistic </w:t>
      </w:r>
      <w:r w:rsidR="003B18F4" w:rsidRPr="00DF7809">
        <w:rPr>
          <w:rFonts w:ascii="Palatino Linotype" w:hAnsi="Palatino Linotype"/>
        </w:rPr>
        <w:t>RAA</w:t>
      </w:r>
      <w:r w:rsidR="00D60260" w:rsidRPr="00DF7809">
        <w:rPr>
          <w:rFonts w:ascii="Palatino Linotype" w:hAnsi="Palatino Linotype"/>
        </w:rPr>
        <w:t xml:space="preserve"> </w:t>
      </w:r>
      <w:r w:rsidR="00523804" w:rsidRPr="00DF7809">
        <w:rPr>
          <w:rFonts w:ascii="Palatino Linotype" w:hAnsi="Palatino Linotype"/>
        </w:rPr>
        <w:t>is. The normativity of assertion turns fully on what is going on with the speaker. Whether an assertion is good depends on whether the speaker asserts permissibly. And whether the speaker asserts permissibly</w:t>
      </w:r>
      <w:r w:rsidR="00D60260" w:rsidRPr="00DF7809">
        <w:rPr>
          <w:rFonts w:ascii="Palatino Linotype" w:hAnsi="Palatino Linotype"/>
        </w:rPr>
        <w:t>,</w:t>
      </w:r>
      <w:r w:rsidR="00523804" w:rsidRPr="00DF7809">
        <w:rPr>
          <w:rFonts w:ascii="Palatino Linotype" w:hAnsi="Palatino Linotype"/>
        </w:rPr>
        <w:t xml:space="preserve"> </w:t>
      </w:r>
      <w:r w:rsidR="00D60260" w:rsidRPr="00DF7809">
        <w:rPr>
          <w:rFonts w:ascii="Palatino Linotype" w:hAnsi="Palatino Linotype"/>
        </w:rPr>
        <w:t xml:space="preserve">in turn, depends on whether they satisfy a certain condition. The speaker calls the normative shots entirely. </w:t>
      </w:r>
    </w:p>
    <w:p w14:paraId="78982E12" w14:textId="77777777" w:rsidR="00A63F88" w:rsidRPr="00DF7809" w:rsidRDefault="00D60260" w:rsidP="009C03EA">
      <w:pPr>
        <w:spacing w:line="276" w:lineRule="auto"/>
        <w:ind w:firstLine="720"/>
        <w:jc w:val="both"/>
        <w:rPr>
          <w:rFonts w:ascii="Palatino Linotype" w:hAnsi="Palatino Linotype"/>
        </w:rPr>
      </w:pPr>
      <w:r w:rsidRPr="00DF7809">
        <w:rPr>
          <w:rFonts w:ascii="Palatino Linotype" w:hAnsi="Palatino Linotype"/>
        </w:rPr>
        <w:t>Now, one might think that this is surprising. After all, assertion is one of our central sources of knowledge, perhaps the most important one. To see this, just note that the vast majority of the things we know, we know on the basis of the say-so of others. You know that Mount Everest is the highest peak on Earth, that Phnom Penh is the capital of Cambodia</w:t>
      </w:r>
      <w:r w:rsidR="00A63F88" w:rsidRPr="00DF7809">
        <w:rPr>
          <w:rFonts w:ascii="Palatino Linotype" w:hAnsi="Palatino Linotype"/>
        </w:rPr>
        <w:t xml:space="preserve">, how much your monthly mortgage payments come to, </w:t>
      </w:r>
      <w:r w:rsidRPr="00DF7809">
        <w:rPr>
          <w:rFonts w:ascii="Palatino Linotype" w:hAnsi="Palatino Linotype"/>
        </w:rPr>
        <w:lastRenderedPageBreak/>
        <w:t xml:space="preserve">and that I had yoghurt for breakfast based on </w:t>
      </w:r>
      <w:r w:rsidR="00A63F88" w:rsidRPr="00DF7809">
        <w:rPr>
          <w:rFonts w:ascii="Palatino Linotype" w:hAnsi="Palatino Linotype"/>
        </w:rPr>
        <w:t>the say-so of others</w:t>
      </w:r>
      <w:r w:rsidRPr="00DF7809">
        <w:rPr>
          <w:rFonts w:ascii="Palatino Linotype" w:hAnsi="Palatino Linotype"/>
        </w:rPr>
        <w:t xml:space="preserve">. You even know </w:t>
      </w:r>
      <w:r w:rsidR="00A63F88" w:rsidRPr="00DF7809">
        <w:rPr>
          <w:rFonts w:ascii="Palatino Linotype" w:hAnsi="Palatino Linotype"/>
        </w:rPr>
        <w:t xml:space="preserve">what </w:t>
      </w:r>
      <w:r w:rsidRPr="00DF7809">
        <w:rPr>
          <w:rFonts w:ascii="Palatino Linotype" w:hAnsi="Palatino Linotype"/>
        </w:rPr>
        <w:t xml:space="preserve">your own name </w:t>
      </w:r>
      <w:r w:rsidR="00A63F88" w:rsidRPr="00DF7809">
        <w:rPr>
          <w:rFonts w:ascii="Palatino Linotype" w:hAnsi="Palatino Linotype"/>
        </w:rPr>
        <w:t>is in this way</w:t>
      </w:r>
      <w:r w:rsidRPr="00DF7809">
        <w:rPr>
          <w:rFonts w:ascii="Palatino Linotype" w:hAnsi="Palatino Linotype"/>
        </w:rPr>
        <w:t>.</w:t>
      </w:r>
      <w:r w:rsidR="00A63F88" w:rsidRPr="00DF7809">
        <w:rPr>
          <w:rFonts w:ascii="Palatino Linotype" w:hAnsi="Palatino Linotype"/>
        </w:rPr>
        <w:t xml:space="preserve"> </w:t>
      </w:r>
    </w:p>
    <w:p w14:paraId="188DC648" w14:textId="0D813E9A" w:rsidR="00523804" w:rsidRPr="00DF7809" w:rsidRDefault="00A47A1F" w:rsidP="009C03EA">
      <w:pPr>
        <w:spacing w:line="276" w:lineRule="auto"/>
        <w:ind w:firstLine="720"/>
        <w:jc w:val="both"/>
        <w:rPr>
          <w:rFonts w:ascii="Palatino Linotype" w:hAnsi="Palatino Linotype" w:cs="Times New Roman"/>
        </w:rPr>
      </w:pPr>
      <w:r w:rsidRPr="00DF7809">
        <w:rPr>
          <w:rFonts w:ascii="Palatino Linotype" w:hAnsi="Palatino Linotype"/>
        </w:rPr>
        <w:t xml:space="preserve">What’s even more surprising is that standard approaches to </w:t>
      </w:r>
      <w:r w:rsidR="006607A4" w:rsidRPr="00DF7809">
        <w:rPr>
          <w:rFonts w:ascii="Palatino Linotype" w:hAnsi="Palatino Linotype"/>
        </w:rPr>
        <w:t>social</w:t>
      </w:r>
      <w:r w:rsidRPr="00DF7809">
        <w:rPr>
          <w:rFonts w:ascii="Palatino Linotype" w:hAnsi="Palatino Linotype"/>
        </w:rPr>
        <w:t xml:space="preserve"> epistemology </w:t>
      </w:r>
      <w:r w:rsidR="006607A4" w:rsidRPr="00DF7809">
        <w:rPr>
          <w:rFonts w:ascii="Palatino Linotype" w:hAnsi="Palatino Linotype"/>
        </w:rPr>
        <w:t xml:space="preserve">have </w:t>
      </w:r>
      <w:r w:rsidR="00785BF2">
        <w:rPr>
          <w:rFonts w:ascii="Palatino Linotype" w:hAnsi="Palatino Linotype"/>
        </w:rPr>
        <w:t xml:space="preserve">also </w:t>
      </w:r>
      <w:r w:rsidR="006607A4" w:rsidRPr="00DF7809">
        <w:rPr>
          <w:rFonts w:ascii="Palatino Linotype" w:hAnsi="Palatino Linotype"/>
        </w:rPr>
        <w:t xml:space="preserve">been rather </w:t>
      </w:r>
      <w:r w:rsidRPr="00DF7809">
        <w:rPr>
          <w:rFonts w:ascii="Palatino Linotype" w:hAnsi="Palatino Linotype"/>
        </w:rPr>
        <w:t>individualist</w:t>
      </w:r>
      <w:r w:rsidR="006607A4" w:rsidRPr="00DF7809">
        <w:rPr>
          <w:rFonts w:ascii="Palatino Linotype" w:hAnsi="Palatino Linotype"/>
        </w:rPr>
        <w:t>ic</w:t>
      </w:r>
      <w:r w:rsidRPr="00DF7809">
        <w:rPr>
          <w:rFonts w:ascii="Palatino Linotype" w:hAnsi="Palatino Linotype"/>
        </w:rPr>
        <w:t xml:space="preserve">. </w:t>
      </w:r>
      <w:r w:rsidR="006607A4" w:rsidRPr="00DF7809">
        <w:rPr>
          <w:rFonts w:ascii="Palatino Linotype" w:hAnsi="Palatino Linotype"/>
        </w:rPr>
        <w:t>To take just one example, and the most relevant one for present purposes, consider the epistemology of testimony. T</w:t>
      </w:r>
      <w:r w:rsidRPr="00DF7809">
        <w:rPr>
          <w:rFonts w:ascii="Palatino Linotype" w:hAnsi="Palatino Linotype"/>
        </w:rPr>
        <w:t xml:space="preserve">he central task here has been </w:t>
      </w:r>
      <w:r w:rsidRPr="00DF7809">
        <w:rPr>
          <w:rFonts w:ascii="Palatino Linotype" w:hAnsi="Palatino Linotype" w:cs="Times New Roman"/>
        </w:rPr>
        <w:t xml:space="preserve">to explain under exactly what conditions hearers are entitled to believe what they are told by a speaker. And the central divide in this literature has been between reductionists who maintain that testimonial entitlement requires further reasons to believe the speaker on the part of the hearer and anti-reductionists who deny this claim. Standard approaches to the epistemology of testimony place hearers central stage and pay comparatively little attention to speakers. </w:t>
      </w:r>
    </w:p>
    <w:p w14:paraId="22883D41" w14:textId="76D342E6" w:rsidR="00A47A1F" w:rsidRPr="00DF7809" w:rsidRDefault="00A47A1F" w:rsidP="009C03EA">
      <w:pPr>
        <w:spacing w:line="276" w:lineRule="auto"/>
        <w:ind w:firstLine="720"/>
        <w:jc w:val="both"/>
        <w:rPr>
          <w:rFonts w:ascii="Palatino Linotype" w:hAnsi="Palatino Linotype" w:cs="Times New Roman"/>
        </w:rPr>
      </w:pPr>
      <w:r w:rsidRPr="00DF7809">
        <w:rPr>
          <w:rFonts w:ascii="Palatino Linotype" w:hAnsi="Palatino Linotype" w:cs="Times New Roman"/>
        </w:rPr>
        <w:t xml:space="preserve">That said, recent </w:t>
      </w:r>
      <w:r w:rsidR="006607A4" w:rsidRPr="00DF7809">
        <w:rPr>
          <w:rFonts w:ascii="Palatino Linotype" w:hAnsi="Palatino Linotype" w:cs="Times New Roman"/>
        </w:rPr>
        <w:t xml:space="preserve">social </w:t>
      </w:r>
      <w:r w:rsidRPr="00DF7809">
        <w:rPr>
          <w:rFonts w:ascii="Palatino Linotype" w:hAnsi="Palatino Linotype" w:cs="Times New Roman"/>
        </w:rPr>
        <w:t xml:space="preserve">epistemology has witnessed a shift </w:t>
      </w:r>
      <w:r w:rsidR="006607A4" w:rsidRPr="00DF7809">
        <w:rPr>
          <w:rFonts w:ascii="Palatino Linotype" w:hAnsi="Palatino Linotype" w:cs="Times New Roman"/>
        </w:rPr>
        <w:t>towards a more social construal of social epistemology</w:t>
      </w:r>
      <w:r w:rsidR="00AE6E49" w:rsidRPr="00DF7809">
        <w:rPr>
          <w:rFonts w:ascii="Palatino Linotype" w:hAnsi="Palatino Linotype" w:cs="Times New Roman"/>
        </w:rPr>
        <w:t xml:space="preserve">. </w:t>
      </w:r>
      <w:r w:rsidR="00785BF2">
        <w:rPr>
          <w:rFonts w:ascii="Palatino Linotype" w:hAnsi="Palatino Linotype"/>
          <w:kern w:val="1"/>
        </w:rPr>
        <w:t>Several prominent philosophers</w:t>
      </w:r>
      <w:r w:rsidR="00785BF2">
        <w:rPr>
          <w:rStyle w:val="FootnoteReference"/>
          <w:rFonts w:ascii="Palatino Linotype" w:hAnsi="Palatino Linotype"/>
          <w:kern w:val="1"/>
        </w:rPr>
        <w:footnoteReference w:id="4"/>
      </w:r>
      <w:r w:rsidR="00AE6E49" w:rsidRPr="00DF7809">
        <w:rPr>
          <w:rFonts w:ascii="Palatino Linotype" w:hAnsi="Palatino Linotype"/>
          <w:kern w:val="1"/>
        </w:rPr>
        <w:t xml:space="preserve"> have proposed to abandon the traditionalist methodology and focus on the epistemic significance of the social factor. These philosophers put the social first in their analysis. They argue that social norms present at the context of information exchange determine whether the individual needs to do more or less epistemic work: in settings where we have norms of truth-telling, for instance, less work is needed on the hearer’s part than in settings where such norm is not active.  </w:t>
      </w:r>
    </w:p>
    <w:p w14:paraId="46C9E87C" w14:textId="3DA14D3F" w:rsidR="006607A4" w:rsidRPr="00DF7809" w:rsidRDefault="006607A4" w:rsidP="009C03EA">
      <w:pPr>
        <w:spacing w:line="276" w:lineRule="auto"/>
        <w:ind w:firstLine="720"/>
        <w:jc w:val="both"/>
        <w:rPr>
          <w:rFonts w:ascii="Palatino Linotype" w:hAnsi="Palatino Linotype" w:cs="Times New Roman"/>
        </w:rPr>
      </w:pPr>
      <w:r w:rsidRPr="00DF7809">
        <w:rPr>
          <w:rFonts w:ascii="Palatino Linotype" w:hAnsi="Palatino Linotype" w:cs="Times New Roman"/>
        </w:rPr>
        <w:t xml:space="preserve">At the same time, it is fair to say that the debate on the normativity of assertion has </w:t>
      </w:r>
      <w:r w:rsidR="00940CEA" w:rsidRPr="00DF7809">
        <w:rPr>
          <w:rFonts w:ascii="Palatino Linotype" w:hAnsi="Palatino Linotype" w:cs="Times New Roman"/>
        </w:rPr>
        <w:t xml:space="preserve">not </w:t>
      </w:r>
      <w:r w:rsidRPr="00DF7809">
        <w:rPr>
          <w:rFonts w:ascii="Palatino Linotype" w:hAnsi="Palatino Linotype" w:cs="Times New Roman"/>
        </w:rPr>
        <w:t>equally shifted. Instead</w:t>
      </w:r>
      <w:r w:rsidR="00AE6E49" w:rsidRPr="00DF7809">
        <w:rPr>
          <w:rFonts w:ascii="Palatino Linotype" w:hAnsi="Palatino Linotype" w:cs="Times New Roman"/>
        </w:rPr>
        <w:t>,</w:t>
      </w:r>
      <w:r w:rsidRPr="00DF7809">
        <w:rPr>
          <w:rFonts w:ascii="Palatino Linotype" w:hAnsi="Palatino Linotype" w:cs="Times New Roman"/>
        </w:rPr>
        <w:t xml:space="preserve"> </w:t>
      </w:r>
      <w:r w:rsidR="00C23ACE" w:rsidRPr="00DF7809">
        <w:rPr>
          <w:rFonts w:ascii="Palatino Linotype" w:hAnsi="Palatino Linotype" w:cs="Times New Roman"/>
        </w:rPr>
        <w:t>with very few exceptions,</w:t>
      </w:r>
      <w:r w:rsidR="00C23ACE" w:rsidRPr="00DF7809">
        <w:rPr>
          <w:rStyle w:val="FootnoteReference"/>
          <w:rFonts w:ascii="Palatino Linotype" w:hAnsi="Palatino Linotype" w:cs="Times New Roman"/>
        </w:rPr>
        <w:footnoteReference w:id="5"/>
      </w:r>
      <w:r w:rsidR="00C23ACE" w:rsidRPr="00DF7809">
        <w:rPr>
          <w:rFonts w:ascii="Palatino Linotype" w:hAnsi="Palatino Linotype" w:cs="Times New Roman"/>
        </w:rPr>
        <w:t xml:space="preserve"> </w:t>
      </w:r>
      <w:r w:rsidR="00AE6E49" w:rsidRPr="00DF7809">
        <w:rPr>
          <w:rFonts w:ascii="Palatino Linotype" w:hAnsi="Palatino Linotype" w:cs="Times New Roman"/>
        </w:rPr>
        <w:t xml:space="preserve">it </w:t>
      </w:r>
      <w:r w:rsidRPr="00DF7809">
        <w:rPr>
          <w:rFonts w:ascii="Palatino Linotype" w:hAnsi="Palatino Linotype" w:cs="Times New Roman"/>
        </w:rPr>
        <w:t>has remained firmly within the individualistic framework. What’s more</w:t>
      </w:r>
      <w:r w:rsidR="00AE6E49" w:rsidRPr="00DF7809">
        <w:rPr>
          <w:rFonts w:ascii="Palatino Linotype" w:hAnsi="Palatino Linotype" w:cs="Times New Roman"/>
        </w:rPr>
        <w:t>,</w:t>
      </w:r>
      <w:r w:rsidRPr="00DF7809">
        <w:rPr>
          <w:rFonts w:ascii="Palatino Linotype" w:hAnsi="Palatino Linotype" w:cs="Times New Roman"/>
        </w:rPr>
        <w:t xml:space="preserve"> despite the move to a more social form of social epistemology, social epistemologist</w:t>
      </w:r>
      <w:r w:rsidR="00C23ACE" w:rsidRPr="00DF7809">
        <w:rPr>
          <w:rFonts w:ascii="Palatino Linotype" w:hAnsi="Palatino Linotype" w:cs="Times New Roman"/>
        </w:rPr>
        <w:t>s</w:t>
      </w:r>
      <w:r w:rsidRPr="00DF7809">
        <w:rPr>
          <w:rFonts w:ascii="Palatino Linotype" w:hAnsi="Palatino Linotype" w:cs="Times New Roman"/>
        </w:rPr>
        <w:t xml:space="preserve"> have generally not taken the normativity of assertion to fall within the purview of their field. </w:t>
      </w:r>
      <w:r w:rsidR="0012203D" w:rsidRPr="00DF7809">
        <w:rPr>
          <w:rFonts w:ascii="Palatino Linotype" w:hAnsi="Palatino Linotype" w:cs="Times New Roman"/>
        </w:rPr>
        <w:t xml:space="preserve">To the best of our knowledge, there is no </w:t>
      </w:r>
      <w:proofErr w:type="spellStart"/>
      <w:r w:rsidRPr="00DF7809">
        <w:rPr>
          <w:rFonts w:ascii="Palatino Linotype" w:hAnsi="Palatino Linotype" w:cs="Times New Roman"/>
        </w:rPr>
        <w:t>encyclopedia</w:t>
      </w:r>
      <w:proofErr w:type="spellEnd"/>
      <w:r w:rsidR="0012203D" w:rsidRPr="00DF7809">
        <w:rPr>
          <w:rFonts w:ascii="Palatino Linotype" w:hAnsi="Palatino Linotype" w:cs="Times New Roman"/>
        </w:rPr>
        <w:t xml:space="preserve"> entry, handbook or volume </w:t>
      </w:r>
      <w:r w:rsidRPr="00DF7809">
        <w:rPr>
          <w:rFonts w:ascii="Palatino Linotype" w:hAnsi="Palatino Linotype" w:cs="Times New Roman"/>
        </w:rPr>
        <w:t>on social epistemology</w:t>
      </w:r>
      <w:r w:rsidR="0012203D" w:rsidRPr="00DF7809">
        <w:rPr>
          <w:rFonts w:ascii="Palatino Linotype" w:hAnsi="Palatino Linotype" w:cs="Times New Roman"/>
        </w:rPr>
        <w:t xml:space="preserve"> that mentions the normativity of assertion as a topic in social epistemology, not to mention featuring a section or chapter on it.  </w:t>
      </w:r>
    </w:p>
    <w:p w14:paraId="1B74FAA1" w14:textId="08D47486" w:rsidR="002E136D" w:rsidRPr="00DF7809" w:rsidRDefault="0012203D" w:rsidP="009C03EA">
      <w:pPr>
        <w:spacing w:line="276" w:lineRule="auto"/>
        <w:jc w:val="both"/>
        <w:rPr>
          <w:rFonts w:ascii="Palatino Linotype" w:hAnsi="Palatino Linotype"/>
        </w:rPr>
      </w:pPr>
      <w:r w:rsidRPr="00DF7809">
        <w:rPr>
          <w:rFonts w:ascii="Palatino Linotype" w:hAnsi="Palatino Linotype"/>
        </w:rPr>
        <w:tab/>
        <w:t xml:space="preserve">The central aim of this chapter is to mount a case that this is a mistake: the normativity of assertion falls squarely within the purview of social epistemology. To this end, we will sketch the contours of a view that we have defended in </w:t>
      </w:r>
      <w:r w:rsidR="002E136D" w:rsidRPr="00DF7809">
        <w:rPr>
          <w:rFonts w:ascii="Palatino Linotype" w:hAnsi="Palatino Linotype"/>
        </w:rPr>
        <w:t>recent work.</w:t>
      </w:r>
      <w:r w:rsidR="00590F44">
        <w:rPr>
          <w:rStyle w:val="FootnoteReference"/>
          <w:rFonts w:ascii="Palatino Linotype" w:hAnsi="Palatino Linotype"/>
        </w:rPr>
        <w:footnoteReference w:id="6"/>
      </w:r>
      <w:r w:rsidR="002E136D" w:rsidRPr="00DF7809">
        <w:rPr>
          <w:rFonts w:ascii="Palatino Linotype" w:hAnsi="Palatino Linotype"/>
        </w:rPr>
        <w:t xml:space="preserve"> </w:t>
      </w:r>
    </w:p>
    <w:p w14:paraId="5B84552A" w14:textId="4C4B77FB" w:rsidR="002E136D" w:rsidRPr="00DF7809" w:rsidRDefault="00AE6E49" w:rsidP="009C03EA">
      <w:pPr>
        <w:spacing w:line="276" w:lineRule="auto"/>
        <w:jc w:val="both"/>
        <w:rPr>
          <w:rFonts w:ascii="Palatino Linotype" w:hAnsi="Palatino Linotype"/>
        </w:rPr>
      </w:pPr>
      <w:r w:rsidRPr="00DF7809">
        <w:rPr>
          <w:rFonts w:ascii="Palatino Linotype" w:hAnsi="Palatino Linotype"/>
        </w:rPr>
        <w:lastRenderedPageBreak/>
        <w:tab/>
      </w:r>
      <w:r w:rsidR="00A1405D" w:rsidRPr="00DF7809">
        <w:rPr>
          <w:rFonts w:ascii="Palatino Linotype" w:hAnsi="Palatino Linotype"/>
        </w:rPr>
        <w:t xml:space="preserve">Unlike </w:t>
      </w:r>
      <w:r w:rsidR="003B18F4" w:rsidRPr="00DF7809">
        <w:rPr>
          <w:rFonts w:ascii="Palatino Linotype" w:hAnsi="Palatino Linotype"/>
        </w:rPr>
        <w:t>RAA</w:t>
      </w:r>
      <w:r w:rsidR="00A1405D" w:rsidRPr="00DF7809">
        <w:rPr>
          <w:rFonts w:ascii="Palatino Linotype" w:hAnsi="Palatino Linotype"/>
        </w:rPr>
        <w:t xml:space="preserve">, </w:t>
      </w:r>
      <w:r w:rsidRPr="00DF7809">
        <w:rPr>
          <w:rFonts w:ascii="Palatino Linotype" w:hAnsi="Palatino Linotype"/>
        </w:rPr>
        <w:t>the view we favour</w:t>
      </w:r>
      <w:r w:rsidR="00A1405D" w:rsidRPr="00DF7809">
        <w:rPr>
          <w:rFonts w:ascii="Palatino Linotype" w:hAnsi="Palatino Linotype"/>
        </w:rPr>
        <w:t xml:space="preserve"> derives the conditions for good assertion not from CRA but from the </w:t>
      </w:r>
      <w:r w:rsidR="00A1405D" w:rsidRPr="00DF7809">
        <w:rPr>
          <w:rFonts w:ascii="Palatino Linotype" w:hAnsi="Palatino Linotype"/>
          <w:i/>
        </w:rPr>
        <w:t>function</w:t>
      </w:r>
      <w:r w:rsidR="00A1405D" w:rsidRPr="00DF7809">
        <w:rPr>
          <w:rFonts w:ascii="Palatino Linotype" w:hAnsi="Palatino Linotype"/>
        </w:rPr>
        <w:t xml:space="preserve"> of assertion. In this way, we are proposing a </w:t>
      </w:r>
      <w:r w:rsidR="003B18F4" w:rsidRPr="00DF7809">
        <w:rPr>
          <w:rFonts w:ascii="Palatino Linotype" w:hAnsi="Palatino Linotype"/>
          <w:i/>
        </w:rPr>
        <w:t>functionalist</w:t>
      </w:r>
      <w:r w:rsidR="00A1405D" w:rsidRPr="00DF7809">
        <w:rPr>
          <w:rFonts w:ascii="Palatino Linotype" w:hAnsi="Palatino Linotype"/>
          <w:i/>
        </w:rPr>
        <w:t xml:space="preserve"> account of assertion </w:t>
      </w:r>
      <w:r w:rsidR="00A1405D" w:rsidRPr="00DF7809">
        <w:rPr>
          <w:rFonts w:ascii="Palatino Linotype" w:hAnsi="Palatino Linotype"/>
        </w:rPr>
        <w:t>(</w:t>
      </w:r>
      <w:r w:rsidR="003B18F4" w:rsidRPr="00DF7809">
        <w:rPr>
          <w:rFonts w:ascii="Palatino Linotype" w:hAnsi="Palatino Linotype"/>
        </w:rPr>
        <w:t>FAA</w:t>
      </w:r>
      <w:r w:rsidR="00A1405D" w:rsidRPr="00DF7809">
        <w:rPr>
          <w:rFonts w:ascii="Palatino Linotype" w:hAnsi="Palatino Linotype"/>
        </w:rPr>
        <w:t xml:space="preserve">). More specifically, starting from a plausible etiological account of functions (henceforth e-functions for short), we argue that e-functions in general have normative import in </w:t>
      </w:r>
      <w:r w:rsidR="002E136D" w:rsidRPr="00DF7809">
        <w:rPr>
          <w:rFonts w:ascii="Palatino Linotype" w:hAnsi="Palatino Linotype"/>
        </w:rPr>
        <w:t xml:space="preserve">roughly </w:t>
      </w:r>
      <w:r w:rsidR="00A1405D" w:rsidRPr="00DF7809">
        <w:rPr>
          <w:rFonts w:ascii="Palatino Linotype" w:hAnsi="Palatino Linotype"/>
        </w:rPr>
        <w:t>the followi</w:t>
      </w:r>
      <w:r w:rsidR="002E136D" w:rsidRPr="00DF7809">
        <w:rPr>
          <w:rFonts w:ascii="Palatino Linotype" w:hAnsi="Palatino Linotype"/>
        </w:rPr>
        <w:t>n</w:t>
      </w:r>
      <w:r w:rsidR="00A1405D" w:rsidRPr="00DF7809">
        <w:rPr>
          <w:rFonts w:ascii="Palatino Linotype" w:hAnsi="Palatino Linotype"/>
        </w:rPr>
        <w:t>g sense</w:t>
      </w:r>
      <w:r w:rsidR="002E136D" w:rsidRPr="00DF7809">
        <w:rPr>
          <w:rFonts w:ascii="Palatino Linotype" w:hAnsi="Palatino Linotype"/>
        </w:rPr>
        <w:t xml:space="preserve">: </w:t>
      </w:r>
      <w:r w:rsidR="00A1405D" w:rsidRPr="00DF7809">
        <w:rPr>
          <w:rFonts w:ascii="Palatino Linotype" w:hAnsi="Palatino Linotype"/>
        </w:rPr>
        <w:t xml:space="preserve">a good token of an e-functional type is a token that has the disposition to fulfil its e-function. We then argue that assertion has the e-function of generating knowledge in hearers and in this way derive an account of good assertion. Roughly, the idea is that a good assertion is one that has the disposition to generate knowledge in hearers. </w:t>
      </w:r>
      <w:r w:rsidR="002E136D" w:rsidRPr="00DF7809">
        <w:rPr>
          <w:rFonts w:ascii="Palatino Linotype" w:hAnsi="Palatino Linotype"/>
        </w:rPr>
        <w:t>We then go on to argue for a whole plethora of further norms governing assertion, all of which are in the service of ensuring that assertion fulfils its function reliably.</w:t>
      </w:r>
    </w:p>
    <w:p w14:paraId="1CCE539A" w14:textId="19C977A9" w:rsidR="00E57A3C" w:rsidRDefault="00940CEA" w:rsidP="00E57A3C">
      <w:pPr>
        <w:spacing w:line="276" w:lineRule="auto"/>
        <w:jc w:val="both"/>
        <w:rPr>
          <w:rFonts w:ascii="Palatino Linotype" w:hAnsi="Palatino Linotype"/>
        </w:rPr>
      </w:pPr>
      <w:r w:rsidRPr="00DF7809">
        <w:rPr>
          <w:rFonts w:ascii="Palatino Linotype" w:hAnsi="Palatino Linotype"/>
        </w:rPr>
        <w:tab/>
      </w:r>
    </w:p>
    <w:p w14:paraId="05A3EA97" w14:textId="77777777" w:rsidR="009B1BD2" w:rsidRPr="00DF7809" w:rsidRDefault="009B1BD2" w:rsidP="00E57A3C">
      <w:pPr>
        <w:spacing w:line="276" w:lineRule="auto"/>
        <w:jc w:val="both"/>
        <w:rPr>
          <w:rFonts w:ascii="Palatino Linotype" w:hAnsi="Palatino Linotype"/>
        </w:rPr>
      </w:pPr>
    </w:p>
    <w:p w14:paraId="4B82B44B" w14:textId="1C04F7D2" w:rsidR="00DF7809" w:rsidRPr="009B1BD2" w:rsidRDefault="00DF7809" w:rsidP="00DF7809">
      <w:pPr>
        <w:spacing w:line="276" w:lineRule="auto"/>
        <w:jc w:val="both"/>
        <w:rPr>
          <w:rFonts w:ascii="Palatino Linotype" w:hAnsi="Palatino Linotype"/>
          <w:b/>
          <w:bCs/>
        </w:rPr>
      </w:pPr>
      <w:r>
        <w:rPr>
          <w:rFonts w:ascii="Palatino Linotype" w:hAnsi="Palatino Linotype"/>
          <w:b/>
          <w:bCs/>
        </w:rPr>
        <w:t xml:space="preserve">3. </w:t>
      </w:r>
      <w:r w:rsidR="00E57A3C" w:rsidRPr="00DF7809">
        <w:rPr>
          <w:rFonts w:ascii="Palatino Linotype" w:hAnsi="Palatino Linotype"/>
          <w:b/>
          <w:bCs/>
        </w:rPr>
        <w:t>The Function of Assertion</w:t>
      </w:r>
    </w:p>
    <w:p w14:paraId="0642CB6C" w14:textId="77777777" w:rsidR="00DF7809" w:rsidRDefault="00DF7809" w:rsidP="00DF7809">
      <w:pPr>
        <w:spacing w:line="276" w:lineRule="auto"/>
        <w:jc w:val="both"/>
        <w:rPr>
          <w:rFonts w:ascii="Palatino Linotype" w:hAnsi="Palatino Linotype"/>
        </w:rPr>
      </w:pPr>
    </w:p>
    <w:p w14:paraId="5F40CEDB" w14:textId="77777777" w:rsidR="00DF7809" w:rsidRPr="00DF7809" w:rsidRDefault="00DF7809" w:rsidP="00DF7809">
      <w:pPr>
        <w:spacing w:line="276" w:lineRule="auto"/>
        <w:jc w:val="both"/>
        <w:rPr>
          <w:rFonts w:ascii="Palatino Linotype" w:hAnsi="Palatino Linotype"/>
        </w:rPr>
      </w:pPr>
      <w:r w:rsidRPr="00DF7809">
        <w:rPr>
          <w:rFonts w:ascii="Palatino Linotype" w:hAnsi="Palatino Linotype"/>
        </w:rPr>
        <w:t>To begin with, we would like to investigate the relation between etiological functions (or ‘e-functions’) and certain kinds of norms. We take it that a functional kind has the e-function of producing effect E if and only if, roughly, (</w:t>
      </w:r>
      <w:proofErr w:type="spellStart"/>
      <w:r w:rsidRPr="00DF7809">
        <w:rPr>
          <w:rFonts w:ascii="Palatino Linotype" w:hAnsi="Palatino Linotype"/>
        </w:rPr>
        <w:t>i</w:t>
      </w:r>
      <w:proofErr w:type="spellEnd"/>
      <w:r w:rsidRPr="00DF7809">
        <w:rPr>
          <w:rFonts w:ascii="Palatino Linotype" w:hAnsi="Palatino Linotype"/>
        </w:rPr>
        <w:t>) instances of the functional kind produced E in the past, (ii) producing E was beneficial and (iii) the past benefit explains why the functional kind continues to exist.</w:t>
      </w:r>
      <w:r w:rsidRPr="00DF7809">
        <w:rPr>
          <w:rStyle w:val="FootnoteReference"/>
          <w:rFonts w:ascii="Palatino Linotype" w:hAnsi="Palatino Linotype"/>
        </w:rPr>
        <w:footnoteReference w:id="7"/>
      </w:r>
      <w:r w:rsidRPr="00DF7809">
        <w:rPr>
          <w:rFonts w:ascii="Palatino Linotype" w:hAnsi="Palatino Linotype"/>
        </w:rPr>
        <w:t xml:space="preserve">  </w:t>
      </w:r>
    </w:p>
    <w:p w14:paraId="544C951A" w14:textId="77777777" w:rsidR="00DF7809" w:rsidRPr="00DF7809" w:rsidRDefault="00DF7809" w:rsidP="00DF7809">
      <w:pPr>
        <w:spacing w:line="276" w:lineRule="auto"/>
        <w:ind w:firstLine="720"/>
        <w:jc w:val="both"/>
        <w:rPr>
          <w:rFonts w:ascii="Palatino Linotype" w:hAnsi="Palatino Linotype"/>
        </w:rPr>
      </w:pPr>
      <w:r w:rsidRPr="00DF7809">
        <w:rPr>
          <w:rFonts w:ascii="Palatino Linotype" w:hAnsi="Palatino Linotype"/>
        </w:rPr>
        <w:t>Consider the human heart, which plausibly has the e-function of pumping blood. On the present account, this is because (</w:t>
      </w:r>
      <w:proofErr w:type="spellStart"/>
      <w:r w:rsidRPr="00DF7809">
        <w:rPr>
          <w:rFonts w:ascii="Palatino Linotype" w:hAnsi="Palatino Linotype"/>
        </w:rPr>
        <w:t>i</w:t>
      </w:r>
      <w:proofErr w:type="spellEnd"/>
      <w:r w:rsidRPr="00DF7809">
        <w:rPr>
          <w:rFonts w:ascii="Palatino Linotype" w:hAnsi="Palatino Linotype"/>
        </w:rPr>
        <w:t xml:space="preserve">) human hearts pumped blood in the past, (ii) this was beneficial and (iii) this benefit contributed to explaining why the human heart continues to exist. </w:t>
      </w:r>
    </w:p>
    <w:p w14:paraId="1900F5B7" w14:textId="77777777" w:rsidR="00DF7809" w:rsidRPr="00DF7809" w:rsidRDefault="00DF7809" w:rsidP="00DF7809">
      <w:pPr>
        <w:spacing w:line="276" w:lineRule="auto"/>
        <w:ind w:firstLine="720"/>
        <w:jc w:val="both"/>
        <w:rPr>
          <w:rFonts w:ascii="Palatino Linotype" w:hAnsi="Palatino Linotype"/>
        </w:rPr>
      </w:pPr>
      <w:r w:rsidRPr="00DF7809">
        <w:rPr>
          <w:rFonts w:ascii="Palatino Linotype" w:hAnsi="Palatino Linotype"/>
        </w:rPr>
        <w:t xml:space="preserve">While your heart is a paradigm case of an item with an e-function, we’d also like to look at a slightly more complex case (or, perhaps, a slightly different case with a bit more explicit structure). Consider a simple economic system (SES) that is constituted by a producer, a product, a consumer, and a return such that the producer produces products, which may be consumed by consumers in exchange for a return. </w:t>
      </w:r>
    </w:p>
    <w:p w14:paraId="54DF3D34" w14:textId="77777777" w:rsidR="00DF7809" w:rsidRPr="00DF7809" w:rsidRDefault="00DF7809" w:rsidP="00DF7809">
      <w:pPr>
        <w:spacing w:line="276" w:lineRule="auto"/>
        <w:ind w:firstLine="720"/>
        <w:jc w:val="both"/>
        <w:rPr>
          <w:rFonts w:ascii="Palatino Linotype" w:hAnsi="Palatino Linotype"/>
        </w:rPr>
      </w:pPr>
      <w:r w:rsidRPr="00DF7809">
        <w:rPr>
          <w:rFonts w:ascii="Palatino Linotype" w:hAnsi="Palatino Linotype"/>
        </w:rPr>
        <w:lastRenderedPageBreak/>
        <w:t xml:space="preserve">Products in an SES may (and often will) have the e-function of producing a certain effect, E, in consumers. By </w:t>
      </w:r>
      <w:r w:rsidRPr="00DF7809">
        <w:rPr>
          <w:rFonts w:ascii="Palatino Linotype" w:hAnsi="Palatino Linotype"/>
          <w:i/>
        </w:rPr>
        <w:t>E-Function</w:t>
      </w:r>
      <w:r w:rsidRPr="00DF7809">
        <w:rPr>
          <w:rFonts w:ascii="Palatino Linotype" w:hAnsi="Palatino Linotype"/>
        </w:rPr>
        <w:t>, token products will have the e-function of producing E in consumers if and only if (</w:t>
      </w:r>
      <w:proofErr w:type="spellStart"/>
      <w:r w:rsidRPr="00DF7809">
        <w:rPr>
          <w:rFonts w:ascii="Palatino Linotype" w:hAnsi="Palatino Linotype"/>
        </w:rPr>
        <w:t>i</w:t>
      </w:r>
      <w:proofErr w:type="spellEnd"/>
      <w:r w:rsidRPr="00DF7809">
        <w:rPr>
          <w:rFonts w:ascii="Palatino Linotype" w:hAnsi="Palatino Linotype"/>
        </w:rPr>
        <w:t>) products produced E in past consumers, (ii) E was beneficial, and (iii) this benefit contributes to explaining why the product continues to exist today.</w:t>
      </w:r>
    </w:p>
    <w:p w14:paraId="133BD7EC" w14:textId="77777777" w:rsidR="00DF7809" w:rsidRPr="00DF7809" w:rsidRDefault="00DF7809" w:rsidP="00DF7809">
      <w:pPr>
        <w:spacing w:line="276" w:lineRule="auto"/>
        <w:ind w:firstLine="720"/>
        <w:jc w:val="both"/>
        <w:rPr>
          <w:rFonts w:ascii="Palatino Linotype" w:hAnsi="Palatino Linotype"/>
        </w:rPr>
      </w:pPr>
      <w:r w:rsidRPr="00DF7809">
        <w:rPr>
          <w:rFonts w:ascii="Palatino Linotype" w:hAnsi="Palatino Linotype"/>
        </w:rPr>
        <w:t>We take it that it is pretty clear how (</w:t>
      </w:r>
      <w:proofErr w:type="spellStart"/>
      <w:r w:rsidRPr="00DF7809">
        <w:rPr>
          <w:rFonts w:ascii="Palatino Linotype" w:hAnsi="Palatino Linotype"/>
        </w:rPr>
        <w:t>i</w:t>
      </w:r>
      <w:proofErr w:type="spellEnd"/>
      <w:r w:rsidRPr="00DF7809">
        <w:rPr>
          <w:rFonts w:ascii="Palatino Linotype" w:hAnsi="Palatino Linotype"/>
        </w:rPr>
        <w:t xml:space="preserve">) and (ii) may be satisfied in a given SES in virtue of the fact that E was beneficial for past consumers. (iii) </w:t>
      </w:r>
      <w:proofErr w:type="gramStart"/>
      <w:r w:rsidRPr="00DF7809">
        <w:rPr>
          <w:rFonts w:ascii="Palatino Linotype" w:hAnsi="Palatino Linotype"/>
        </w:rPr>
        <w:t>may</w:t>
      </w:r>
      <w:proofErr w:type="gramEnd"/>
      <w:r w:rsidRPr="00DF7809">
        <w:rPr>
          <w:rFonts w:ascii="Palatino Linotype" w:hAnsi="Palatino Linotype"/>
        </w:rPr>
        <w:t xml:space="preserve"> benefit from a little further explanation: it will often be satisfied in a given SES because the beneficial effect produced in past motivated consumers to continue to offer returns for tokens, which, in turn, motivated producers to continue producing products, thus contributing to the explanation of why the product continues to exist. </w:t>
      </w:r>
    </w:p>
    <w:p w14:paraId="0F709FCD" w14:textId="77777777" w:rsidR="00DF7809" w:rsidRDefault="00DF7809" w:rsidP="00E57A3C">
      <w:pPr>
        <w:spacing w:line="276" w:lineRule="auto"/>
        <w:jc w:val="both"/>
        <w:rPr>
          <w:rFonts w:ascii="Palatino Linotype" w:hAnsi="Palatino Linotype"/>
          <w:b/>
          <w:bCs/>
        </w:rPr>
      </w:pPr>
    </w:p>
    <w:p w14:paraId="629E11AA" w14:textId="3F4E705C" w:rsidR="00DF7809" w:rsidRPr="00DF7809" w:rsidRDefault="00DF7809" w:rsidP="00E57A3C">
      <w:pPr>
        <w:spacing w:line="276" w:lineRule="auto"/>
        <w:jc w:val="both"/>
        <w:rPr>
          <w:rFonts w:ascii="Palatino Linotype" w:hAnsi="Palatino Linotype"/>
          <w:bCs/>
          <w:i/>
        </w:rPr>
      </w:pPr>
      <w:r w:rsidRPr="00DF7809">
        <w:rPr>
          <w:rFonts w:ascii="Palatino Linotype" w:hAnsi="Palatino Linotype"/>
          <w:bCs/>
          <w:i/>
        </w:rPr>
        <w:t>3.</w:t>
      </w:r>
      <w:r w:rsidR="009B1BD2">
        <w:rPr>
          <w:rFonts w:ascii="Palatino Linotype" w:hAnsi="Palatino Linotype"/>
          <w:bCs/>
          <w:i/>
        </w:rPr>
        <w:t>1</w:t>
      </w:r>
      <w:r w:rsidRPr="00DF7809">
        <w:rPr>
          <w:rFonts w:ascii="Palatino Linotype" w:hAnsi="Palatino Linotype"/>
          <w:bCs/>
          <w:i/>
        </w:rPr>
        <w:t xml:space="preserve"> Assertion’s E-Function </w:t>
      </w:r>
    </w:p>
    <w:p w14:paraId="484EE8BA" w14:textId="77777777" w:rsidR="00DF7809" w:rsidRPr="00DF7809" w:rsidRDefault="00DF7809" w:rsidP="00E57A3C">
      <w:pPr>
        <w:spacing w:line="276" w:lineRule="auto"/>
        <w:jc w:val="both"/>
        <w:rPr>
          <w:rFonts w:ascii="Palatino Linotype" w:hAnsi="Palatino Linotype"/>
          <w:b/>
          <w:bCs/>
        </w:rPr>
      </w:pPr>
    </w:p>
    <w:p w14:paraId="40BF447E" w14:textId="7CBF002F" w:rsidR="0083693F" w:rsidRPr="00DF7809" w:rsidRDefault="0083693F" w:rsidP="00E57A3C">
      <w:pPr>
        <w:spacing w:line="276" w:lineRule="auto"/>
        <w:jc w:val="both"/>
        <w:rPr>
          <w:rFonts w:ascii="Palatino Linotype" w:hAnsi="Palatino Linotype"/>
        </w:rPr>
      </w:pPr>
      <w:r w:rsidRPr="00DF7809">
        <w:rPr>
          <w:rFonts w:ascii="Palatino Linotype" w:hAnsi="Palatino Linotype"/>
        </w:rPr>
        <w:t xml:space="preserve">One key suggestion is that </w:t>
      </w:r>
      <w:r w:rsidR="00C23ACE" w:rsidRPr="00DF7809">
        <w:rPr>
          <w:rFonts w:ascii="Palatino Linotype" w:hAnsi="Palatino Linotype"/>
        </w:rPr>
        <w:t>l</w:t>
      </w:r>
      <w:r w:rsidRPr="00DF7809">
        <w:rPr>
          <w:rFonts w:ascii="Palatino Linotype" w:hAnsi="Palatino Linotype"/>
        </w:rPr>
        <w:t xml:space="preserve">inguistic practices, including practices of producing and consuming linguistic devices such as assertions, can be viewed as </w:t>
      </w:r>
      <w:proofErr w:type="spellStart"/>
      <w:r w:rsidRPr="00DF7809">
        <w:rPr>
          <w:rFonts w:ascii="Palatino Linotype" w:hAnsi="Palatino Linotype"/>
        </w:rPr>
        <w:t>SESs.</w:t>
      </w:r>
      <w:proofErr w:type="spellEnd"/>
      <w:r w:rsidRPr="00DF7809">
        <w:rPr>
          <w:rFonts w:ascii="Palatino Linotype" w:hAnsi="Palatino Linotype"/>
        </w:rPr>
        <w:t xml:space="preserve"> Producers are speakers, linguistic devices such as assertions are products, and consumers are hearers. This much is easy. </w:t>
      </w:r>
    </w:p>
    <w:p w14:paraId="04B35AF0" w14:textId="77777777" w:rsidR="0083693F" w:rsidRPr="00DF7809" w:rsidRDefault="0083693F" w:rsidP="0083693F">
      <w:pPr>
        <w:spacing w:line="276" w:lineRule="auto"/>
        <w:ind w:firstLine="720"/>
        <w:jc w:val="both"/>
        <w:rPr>
          <w:rFonts w:ascii="Palatino Linotype" w:hAnsi="Palatino Linotype"/>
        </w:rPr>
      </w:pPr>
      <w:r w:rsidRPr="00DF7809">
        <w:rPr>
          <w:rFonts w:ascii="Palatino Linotype" w:hAnsi="Palatino Linotype"/>
        </w:rPr>
        <w:t xml:space="preserve">However, SESs also feature a type of return. What is the return in the case of linguistic practices in general and in the case of assertion in particular? To answer these questions, consider first the following passage from Millikan: </w:t>
      </w:r>
    </w:p>
    <w:p w14:paraId="6FB44F66" w14:textId="77777777" w:rsidR="0083693F" w:rsidRPr="00DF7809" w:rsidRDefault="0083693F" w:rsidP="0083693F">
      <w:pPr>
        <w:spacing w:line="276" w:lineRule="auto"/>
        <w:ind w:firstLine="720"/>
        <w:jc w:val="both"/>
        <w:rPr>
          <w:rFonts w:ascii="Palatino Linotype" w:hAnsi="Palatino Linotype"/>
        </w:rPr>
      </w:pPr>
    </w:p>
    <w:p w14:paraId="7356EE51" w14:textId="77777777" w:rsidR="0083693F" w:rsidRPr="00DF7809" w:rsidRDefault="0083693F" w:rsidP="0083693F">
      <w:pPr>
        <w:spacing w:line="276" w:lineRule="auto"/>
        <w:ind w:left="567" w:right="711"/>
        <w:jc w:val="both"/>
        <w:rPr>
          <w:rFonts w:ascii="Palatino Linotype" w:hAnsi="Palatino Linotype"/>
        </w:rPr>
      </w:pPr>
      <w:r w:rsidRPr="00DF7809">
        <w:rPr>
          <w:rFonts w:ascii="Palatino Linotype" w:hAnsi="Palatino Linotype"/>
        </w:rPr>
        <w:t xml:space="preserve">Language devices will produce effects that interest speakers often enough to encourage continued replication only if hearers replicate hoped-for cooperative responses often enough. (Millikan 2004, 25)  </w:t>
      </w:r>
    </w:p>
    <w:p w14:paraId="690199C7" w14:textId="77777777" w:rsidR="0083693F" w:rsidRPr="00DF7809" w:rsidRDefault="0083693F" w:rsidP="0083693F">
      <w:pPr>
        <w:spacing w:line="276" w:lineRule="auto"/>
        <w:jc w:val="both"/>
        <w:rPr>
          <w:rFonts w:ascii="Palatino Linotype" w:hAnsi="Palatino Linotype"/>
        </w:rPr>
      </w:pPr>
    </w:p>
    <w:p w14:paraId="7D7546F9" w14:textId="77777777" w:rsidR="0083693F" w:rsidRPr="00DF7809" w:rsidRDefault="0083693F" w:rsidP="0083693F">
      <w:pPr>
        <w:spacing w:line="276" w:lineRule="auto"/>
        <w:jc w:val="both"/>
        <w:rPr>
          <w:rFonts w:ascii="Palatino Linotype" w:hAnsi="Palatino Linotype"/>
        </w:rPr>
      </w:pPr>
      <w:r w:rsidRPr="00DF7809">
        <w:rPr>
          <w:rFonts w:ascii="Palatino Linotype" w:hAnsi="Palatino Linotype"/>
        </w:rPr>
        <w:t xml:space="preserve">What comes to light here is that linguistic practices do feature a return, </w:t>
      </w:r>
      <w:r w:rsidRPr="00DF7809">
        <w:rPr>
          <w:rFonts w:ascii="Palatino Linotype" w:hAnsi="Palatino Linotype"/>
          <w:i/>
          <w:iCs/>
        </w:rPr>
        <w:t>viz.</w:t>
      </w:r>
      <w:r w:rsidRPr="00DF7809">
        <w:rPr>
          <w:rFonts w:ascii="Palatino Linotype" w:hAnsi="Palatino Linotype"/>
        </w:rPr>
        <w:t xml:space="preserve"> a </w:t>
      </w:r>
      <w:r w:rsidRPr="00DF7809">
        <w:rPr>
          <w:rFonts w:ascii="Palatino Linotype" w:hAnsi="Palatino Linotype"/>
          <w:i/>
          <w:iCs/>
        </w:rPr>
        <w:t>cooperative response</w:t>
      </w:r>
      <w:r w:rsidRPr="00DF7809">
        <w:rPr>
          <w:rFonts w:ascii="Palatino Linotype" w:hAnsi="Palatino Linotype"/>
        </w:rPr>
        <w:t xml:space="preserve"> on the part of the hearer. Moreover, taking another leaf from Millikan, we want to suggest that, in case of the practice of producing and consuming assertions, the cooperative response is </w:t>
      </w:r>
      <w:r w:rsidRPr="00DF7809">
        <w:rPr>
          <w:rFonts w:ascii="Palatino Linotype" w:hAnsi="Palatino Linotype"/>
          <w:i/>
        </w:rPr>
        <w:t>belief</w:t>
      </w:r>
      <w:r w:rsidRPr="00DF7809">
        <w:rPr>
          <w:rFonts w:ascii="Palatino Linotype" w:hAnsi="Palatino Linotype"/>
        </w:rPr>
        <w:t xml:space="preserve"> on the part of the hearer.</w:t>
      </w:r>
      <w:r w:rsidRPr="00DF7809">
        <w:rPr>
          <w:rStyle w:val="FootnoteReference"/>
          <w:rFonts w:ascii="Palatino Linotype" w:hAnsi="Palatino Linotype"/>
        </w:rPr>
        <w:footnoteReference w:id="8"/>
      </w:r>
    </w:p>
    <w:p w14:paraId="1730BCF0" w14:textId="77777777" w:rsidR="0083693F" w:rsidRPr="00DF7809" w:rsidRDefault="0083693F" w:rsidP="0083693F">
      <w:pPr>
        <w:spacing w:line="276" w:lineRule="auto"/>
        <w:ind w:firstLine="720"/>
        <w:jc w:val="both"/>
        <w:rPr>
          <w:rFonts w:ascii="Palatino Linotype" w:hAnsi="Palatino Linotype"/>
        </w:rPr>
      </w:pPr>
      <w:r w:rsidRPr="00DF7809">
        <w:rPr>
          <w:rFonts w:ascii="Palatino Linotype" w:hAnsi="Palatino Linotype"/>
        </w:rPr>
        <w:t>Given that the practice of producing and consuming assertions can be viewed as an SES (henceforth also ‘SES-Assertion’), here is a key thesis: assertion has e-function of generating knowledge in hearers. This is because (</w:t>
      </w:r>
      <w:proofErr w:type="spellStart"/>
      <w:r w:rsidRPr="00DF7809">
        <w:rPr>
          <w:rFonts w:ascii="Palatino Linotype" w:hAnsi="Palatino Linotype"/>
        </w:rPr>
        <w:t>i</w:t>
      </w:r>
      <w:proofErr w:type="spellEnd"/>
      <w:r w:rsidRPr="00DF7809">
        <w:rPr>
          <w:rFonts w:ascii="Palatino Linotype" w:hAnsi="Palatino Linotype"/>
        </w:rPr>
        <w:t xml:space="preserve">) past assertions </w:t>
      </w:r>
      <w:r w:rsidRPr="00DF7809">
        <w:rPr>
          <w:rFonts w:ascii="Palatino Linotype" w:hAnsi="Palatino Linotype"/>
        </w:rPr>
        <w:lastRenderedPageBreak/>
        <w:t xml:space="preserve">generated knowledge in hearers, (ii) this constituted a benefit for hearers, and (iii) this benefit explains of why assertion continues to exist. </w:t>
      </w:r>
    </w:p>
    <w:p w14:paraId="43CD0E0A" w14:textId="70C6D915" w:rsidR="0083693F" w:rsidRPr="00DF7809" w:rsidRDefault="0083693F" w:rsidP="0083693F">
      <w:pPr>
        <w:spacing w:line="276" w:lineRule="auto"/>
        <w:ind w:firstLine="720"/>
        <w:jc w:val="both"/>
        <w:rPr>
          <w:rFonts w:ascii="Palatino Linotype" w:hAnsi="Palatino Linotype"/>
        </w:rPr>
      </w:pPr>
      <w:r w:rsidRPr="00DF7809">
        <w:rPr>
          <w:rFonts w:ascii="Palatino Linotype" w:hAnsi="Palatino Linotype"/>
        </w:rPr>
        <w:t>(</w:t>
      </w:r>
      <w:proofErr w:type="spellStart"/>
      <w:r w:rsidRPr="00DF7809">
        <w:rPr>
          <w:rFonts w:ascii="Palatino Linotype" w:hAnsi="Palatino Linotype"/>
        </w:rPr>
        <w:t>i</w:t>
      </w:r>
      <w:proofErr w:type="spellEnd"/>
      <w:r w:rsidRPr="00DF7809">
        <w:rPr>
          <w:rFonts w:ascii="Palatino Linotype" w:hAnsi="Palatino Linotype"/>
        </w:rPr>
        <w:t xml:space="preserve">) </w:t>
      </w:r>
      <w:proofErr w:type="gramStart"/>
      <w:r w:rsidR="00C23ACE" w:rsidRPr="00DF7809">
        <w:rPr>
          <w:rFonts w:ascii="Palatino Linotype" w:hAnsi="Palatino Linotype"/>
        </w:rPr>
        <w:t>and</w:t>
      </w:r>
      <w:proofErr w:type="gramEnd"/>
      <w:r w:rsidR="00C23ACE" w:rsidRPr="00DF7809">
        <w:rPr>
          <w:rFonts w:ascii="Palatino Linotype" w:hAnsi="Palatino Linotype"/>
        </w:rPr>
        <w:t xml:space="preserve"> (ii) are </w:t>
      </w:r>
      <w:r w:rsidRPr="00DF7809">
        <w:rPr>
          <w:rFonts w:ascii="Palatino Linotype" w:hAnsi="Palatino Linotype"/>
        </w:rPr>
        <w:t>highly plausible empirical claim</w:t>
      </w:r>
      <w:r w:rsidR="00C23ACE" w:rsidRPr="00DF7809">
        <w:rPr>
          <w:rFonts w:ascii="Palatino Linotype" w:hAnsi="Palatino Linotype"/>
        </w:rPr>
        <w:t>s</w:t>
      </w:r>
      <w:r w:rsidRPr="00DF7809">
        <w:rPr>
          <w:rFonts w:ascii="Palatino Linotype" w:hAnsi="Palatino Linotype"/>
        </w:rPr>
        <w:t xml:space="preserve"> To see why (iii) holds, consider the following (suitably adapted) argument from Millikan/Graham: speakers continue to produce a linguistic device only if this often enough produces the cooperative response on the part of hearers. Since, in the case of assertion, the desired hearer response is belief, hearers will respond cooperatively to the production of an assertion only if they benefit from responding in this way. In the case of assertion, gaining knowledge is the main benefit for hearers. Had hearers not gained knowledge sufficiently often by responding to assertions with belief, they would before long have stopped responding to assertion with belief with the result that the practice of producing and consuming assertions would have been discontinued.</w:t>
      </w:r>
    </w:p>
    <w:p w14:paraId="285ACE24" w14:textId="77777777" w:rsidR="00940CEA" w:rsidRPr="00DF7809" w:rsidRDefault="00940CEA" w:rsidP="009C03EA">
      <w:pPr>
        <w:spacing w:line="276" w:lineRule="auto"/>
        <w:ind w:firstLine="360"/>
        <w:jc w:val="both"/>
        <w:rPr>
          <w:rFonts w:ascii="Palatino Linotype" w:hAnsi="Palatino Linotype"/>
        </w:rPr>
      </w:pPr>
    </w:p>
    <w:p w14:paraId="3EA3094E" w14:textId="12C39F77" w:rsidR="00940CEA" w:rsidRPr="00DF7809" w:rsidRDefault="00DF7809" w:rsidP="009C03EA">
      <w:pPr>
        <w:pStyle w:val="Heading3"/>
        <w:spacing w:before="0"/>
        <w:rPr>
          <w:rFonts w:ascii="Palatino Linotype" w:hAnsi="Palatino Linotype" w:cs="Times New Roman"/>
          <w:b w:val="0"/>
          <w:i/>
        </w:rPr>
      </w:pPr>
      <w:bookmarkStart w:id="0" w:name="_Toc434072474"/>
      <w:r w:rsidRPr="00DF7809">
        <w:rPr>
          <w:rFonts w:ascii="Palatino Linotype" w:hAnsi="Palatino Linotype" w:cs="Times New Roman"/>
          <w:b w:val="0"/>
          <w:i/>
        </w:rPr>
        <w:t>3.</w:t>
      </w:r>
      <w:r w:rsidR="009B1BD2">
        <w:rPr>
          <w:rFonts w:ascii="Palatino Linotype" w:hAnsi="Palatino Linotype" w:cs="Times New Roman"/>
          <w:b w:val="0"/>
          <w:i/>
        </w:rPr>
        <w:t>2</w:t>
      </w:r>
      <w:r w:rsidRPr="00DF7809">
        <w:rPr>
          <w:rFonts w:ascii="Palatino Linotype" w:hAnsi="Palatino Linotype" w:cs="Times New Roman"/>
          <w:b w:val="0"/>
          <w:i/>
        </w:rPr>
        <w:t xml:space="preserve"> </w:t>
      </w:r>
      <w:r w:rsidR="00E57A3C" w:rsidRPr="00DF7809">
        <w:rPr>
          <w:rFonts w:ascii="Palatino Linotype" w:hAnsi="Palatino Linotype" w:cs="Times New Roman"/>
          <w:b w:val="0"/>
          <w:i/>
        </w:rPr>
        <w:t xml:space="preserve">E-Functions and </w:t>
      </w:r>
      <w:r w:rsidR="00C621CD" w:rsidRPr="00DF7809">
        <w:rPr>
          <w:rFonts w:ascii="Palatino Linotype" w:hAnsi="Palatino Linotype" w:cs="Times New Roman"/>
          <w:b w:val="0"/>
          <w:i/>
        </w:rPr>
        <w:t xml:space="preserve">Normative Import </w:t>
      </w:r>
      <w:bookmarkEnd w:id="0"/>
    </w:p>
    <w:p w14:paraId="35D81F0C" w14:textId="77777777" w:rsidR="00DF7809" w:rsidRPr="00DF7809" w:rsidRDefault="00DF7809" w:rsidP="00DF7809"/>
    <w:p w14:paraId="4C926A27" w14:textId="50C4933A" w:rsidR="0083693F" w:rsidRPr="00DF7809" w:rsidRDefault="00940CEA" w:rsidP="009C03EA">
      <w:pPr>
        <w:spacing w:line="276" w:lineRule="auto"/>
        <w:jc w:val="both"/>
        <w:rPr>
          <w:rFonts w:ascii="Palatino Linotype" w:hAnsi="Palatino Linotype"/>
        </w:rPr>
      </w:pPr>
      <w:r w:rsidRPr="00DF7809">
        <w:rPr>
          <w:rFonts w:ascii="Palatino Linotype" w:hAnsi="Palatino Linotype"/>
        </w:rPr>
        <w:t xml:space="preserve">In what follows we will argue that e-functions have normative import. To get there, we will </w:t>
      </w:r>
      <w:r w:rsidR="0083693F" w:rsidRPr="00DF7809">
        <w:rPr>
          <w:rFonts w:ascii="Palatino Linotype" w:hAnsi="Palatino Linotype"/>
        </w:rPr>
        <w:t xml:space="preserve">first have to get some preliminaries out of the way. </w:t>
      </w:r>
    </w:p>
    <w:p w14:paraId="7860895B" w14:textId="6D8FF093" w:rsidR="00940CEA" w:rsidRPr="00DF7809" w:rsidRDefault="0083693F" w:rsidP="008252B2">
      <w:pPr>
        <w:spacing w:line="276" w:lineRule="auto"/>
        <w:ind w:firstLine="720"/>
        <w:jc w:val="both"/>
        <w:rPr>
          <w:rFonts w:ascii="Palatino Linotype" w:hAnsi="Palatino Linotype"/>
        </w:rPr>
      </w:pPr>
      <w:r w:rsidRPr="00DF7809">
        <w:rPr>
          <w:rFonts w:ascii="Palatino Linotype" w:hAnsi="Palatino Linotype"/>
        </w:rPr>
        <w:t xml:space="preserve">We’ll start with </w:t>
      </w:r>
      <w:r w:rsidR="00940CEA" w:rsidRPr="00DF7809">
        <w:rPr>
          <w:rFonts w:ascii="Palatino Linotype" w:hAnsi="Palatino Linotype"/>
        </w:rPr>
        <w:t>some further conceptual machinery</w:t>
      </w:r>
      <w:r w:rsidRPr="00DF7809">
        <w:rPr>
          <w:rFonts w:ascii="Palatino Linotype" w:hAnsi="Palatino Linotype"/>
        </w:rPr>
        <w:t xml:space="preserve"> in the theory of functions</w:t>
      </w:r>
      <w:r w:rsidR="00940CEA" w:rsidRPr="00DF7809">
        <w:rPr>
          <w:rFonts w:ascii="Palatino Linotype" w:hAnsi="Palatino Linotype"/>
        </w:rPr>
        <w:t>.</w:t>
      </w:r>
      <w:r w:rsidRPr="00DF7809">
        <w:rPr>
          <w:rFonts w:ascii="Palatino Linotype" w:hAnsi="Palatino Linotype"/>
        </w:rPr>
        <w:t xml:space="preserve"> </w:t>
      </w:r>
      <w:r w:rsidR="00940CEA" w:rsidRPr="00DF7809">
        <w:rPr>
          <w:rFonts w:ascii="Palatino Linotype" w:hAnsi="Palatino Linotype"/>
        </w:rPr>
        <w:t xml:space="preserve">The first concept we need is the concept of </w:t>
      </w:r>
      <w:r w:rsidR="00940CEA" w:rsidRPr="00DF7809">
        <w:rPr>
          <w:rFonts w:ascii="Palatino Linotype" w:hAnsi="Palatino Linotype"/>
          <w:i/>
        </w:rPr>
        <w:t>function fulfilment</w:t>
      </w:r>
      <w:r w:rsidR="00940CEA" w:rsidRPr="00DF7809">
        <w:rPr>
          <w:rFonts w:ascii="Palatino Linotype" w:hAnsi="Palatino Linotype"/>
        </w:rPr>
        <w:t xml:space="preserve">. For any </w:t>
      </w:r>
      <w:r w:rsidR="008252B2" w:rsidRPr="00DF7809">
        <w:rPr>
          <w:rFonts w:ascii="Palatino Linotype" w:hAnsi="Palatino Linotype"/>
        </w:rPr>
        <w:t>e-functional kind</w:t>
      </w:r>
      <w:r w:rsidR="00940CEA" w:rsidRPr="00DF7809">
        <w:rPr>
          <w:rFonts w:ascii="Palatino Linotype" w:hAnsi="Palatino Linotype"/>
        </w:rPr>
        <w:t xml:space="preserve">, there is such a thing as function fulfilment. Roughly, </w:t>
      </w:r>
      <w:r w:rsidR="008252B2" w:rsidRPr="00DF7809">
        <w:rPr>
          <w:rFonts w:ascii="Palatino Linotype" w:hAnsi="Palatino Linotype"/>
        </w:rPr>
        <w:t xml:space="preserve">an instance of the e-functional kind </w:t>
      </w:r>
      <w:r w:rsidR="00940CEA" w:rsidRPr="00DF7809">
        <w:rPr>
          <w:rFonts w:ascii="Palatino Linotype" w:hAnsi="Palatino Linotype"/>
        </w:rPr>
        <w:t xml:space="preserve">fulfils its function if and only if it produces the relevant beneficial effect. Second is the concept of </w:t>
      </w:r>
      <w:r w:rsidR="00940CEA" w:rsidRPr="00DF7809">
        <w:rPr>
          <w:rFonts w:ascii="Palatino Linotype" w:hAnsi="Palatino Linotype"/>
          <w:i/>
        </w:rPr>
        <w:t>normal functioning</w:t>
      </w:r>
      <w:r w:rsidR="00940CEA" w:rsidRPr="00DF7809">
        <w:rPr>
          <w:rFonts w:ascii="Palatino Linotype" w:hAnsi="Palatino Linotype"/>
        </w:rPr>
        <w:t xml:space="preserve">. For any </w:t>
      </w:r>
      <w:r w:rsidR="008252B2" w:rsidRPr="00DF7809">
        <w:rPr>
          <w:rFonts w:ascii="Palatino Linotype" w:hAnsi="Palatino Linotype"/>
        </w:rPr>
        <w:t>e-functional kind</w:t>
      </w:r>
      <w:r w:rsidR="00940CEA" w:rsidRPr="00DF7809">
        <w:rPr>
          <w:rFonts w:ascii="Palatino Linotype" w:hAnsi="Palatino Linotype"/>
        </w:rPr>
        <w:t xml:space="preserve">, there is such a thing as normal functioning. This is the way in which </w:t>
      </w:r>
      <w:r w:rsidR="008252B2" w:rsidRPr="00DF7809">
        <w:rPr>
          <w:rFonts w:ascii="Palatino Linotype" w:hAnsi="Palatino Linotype"/>
        </w:rPr>
        <w:t xml:space="preserve">instances </w:t>
      </w:r>
      <w:r w:rsidR="00940CEA" w:rsidRPr="00DF7809">
        <w:rPr>
          <w:rFonts w:ascii="Palatino Linotype" w:hAnsi="Palatino Linotype"/>
        </w:rPr>
        <w:t xml:space="preserve">functioned when the </w:t>
      </w:r>
      <w:r w:rsidR="008252B2" w:rsidRPr="00DF7809">
        <w:rPr>
          <w:rFonts w:ascii="Palatino Linotype" w:hAnsi="Palatino Linotype"/>
        </w:rPr>
        <w:t xml:space="preserve">kind </w:t>
      </w:r>
      <w:r w:rsidR="00940CEA" w:rsidRPr="00DF7809">
        <w:rPr>
          <w:rFonts w:ascii="Palatino Linotype" w:hAnsi="Palatino Linotype"/>
        </w:rPr>
        <w:t xml:space="preserve">acquired its e-function. The third and last concept is the concept of </w:t>
      </w:r>
      <w:r w:rsidR="00940CEA" w:rsidRPr="00DF7809">
        <w:rPr>
          <w:rFonts w:ascii="Palatino Linotype" w:hAnsi="Palatino Linotype"/>
          <w:i/>
        </w:rPr>
        <w:t>normal conditions</w:t>
      </w:r>
      <w:r w:rsidR="00940CEA" w:rsidRPr="00DF7809">
        <w:rPr>
          <w:rFonts w:ascii="Palatino Linotype" w:hAnsi="Palatino Linotype"/>
        </w:rPr>
        <w:t>. For any e-function</w:t>
      </w:r>
      <w:r w:rsidR="008252B2" w:rsidRPr="00DF7809">
        <w:rPr>
          <w:rFonts w:ascii="Palatino Linotype" w:hAnsi="Palatino Linotype"/>
        </w:rPr>
        <w:t>al kind,</w:t>
      </w:r>
      <w:r w:rsidR="00940CEA" w:rsidRPr="00DF7809">
        <w:rPr>
          <w:rFonts w:ascii="Palatino Linotype" w:hAnsi="Palatino Linotype"/>
        </w:rPr>
        <w:t xml:space="preserve"> there is such a thing as normal conditions. These are the conditions in which </w:t>
      </w:r>
      <w:r w:rsidR="008252B2" w:rsidRPr="00DF7809">
        <w:rPr>
          <w:rFonts w:ascii="Palatino Linotype" w:hAnsi="Palatino Linotype"/>
        </w:rPr>
        <w:t xml:space="preserve">instances </w:t>
      </w:r>
      <w:r w:rsidR="00940CEA" w:rsidRPr="00DF7809">
        <w:rPr>
          <w:rFonts w:ascii="Palatino Linotype" w:hAnsi="Palatino Linotype"/>
        </w:rPr>
        <w:t xml:space="preserve">were situated when the </w:t>
      </w:r>
      <w:r w:rsidR="008252B2" w:rsidRPr="00DF7809">
        <w:rPr>
          <w:rFonts w:ascii="Palatino Linotype" w:hAnsi="Palatino Linotype"/>
        </w:rPr>
        <w:t xml:space="preserve">kind </w:t>
      </w:r>
      <w:r w:rsidR="00940CEA" w:rsidRPr="00DF7809">
        <w:rPr>
          <w:rFonts w:ascii="Palatino Linotype" w:hAnsi="Palatino Linotype"/>
        </w:rPr>
        <w:t>acquired</w:t>
      </w:r>
      <w:r w:rsidR="008252B2" w:rsidRPr="00DF7809">
        <w:rPr>
          <w:rFonts w:ascii="Palatino Linotype" w:hAnsi="Palatino Linotype"/>
        </w:rPr>
        <w:t xml:space="preserve"> its e-function</w:t>
      </w:r>
      <w:r w:rsidR="00940CEA" w:rsidRPr="00DF7809">
        <w:rPr>
          <w:rFonts w:ascii="Palatino Linotype" w:hAnsi="Palatino Linotype"/>
        </w:rPr>
        <w:t xml:space="preserve">. </w:t>
      </w:r>
    </w:p>
    <w:p w14:paraId="42287009" w14:textId="5F2C9BDD" w:rsidR="0083693F" w:rsidRPr="00DF7809" w:rsidRDefault="0083693F" w:rsidP="008252B2">
      <w:pPr>
        <w:spacing w:line="276" w:lineRule="auto"/>
        <w:ind w:firstLine="720"/>
        <w:jc w:val="both"/>
        <w:rPr>
          <w:rFonts w:ascii="Palatino Linotype" w:hAnsi="Palatino Linotype"/>
        </w:rPr>
      </w:pPr>
      <w:r w:rsidRPr="00DF7809">
        <w:rPr>
          <w:rFonts w:ascii="Palatino Linotype" w:hAnsi="Palatino Linotype"/>
        </w:rPr>
        <w:t xml:space="preserve">The second preliminary point we’d like to make is to introduce a distinction between two broad normative categories. While this distinction is widely recognised in the literature (e.g. </w:t>
      </w:r>
      <w:proofErr w:type="spellStart"/>
      <w:r w:rsidRPr="00DF7809">
        <w:rPr>
          <w:rFonts w:ascii="Palatino Linotype" w:hAnsi="Palatino Linotype"/>
        </w:rPr>
        <w:t>Nolfi</w:t>
      </w:r>
      <w:proofErr w:type="spellEnd"/>
      <w:r w:rsidRPr="00DF7809">
        <w:rPr>
          <w:rFonts w:ascii="Palatino Linotype" w:hAnsi="Palatino Linotype"/>
        </w:rPr>
        <w:t xml:space="preserve"> 2014, Smith 2005, </w:t>
      </w:r>
      <w:proofErr w:type="spellStart"/>
      <w:r w:rsidRPr="00DF7809">
        <w:rPr>
          <w:rFonts w:ascii="Palatino Linotype" w:hAnsi="Palatino Linotype"/>
        </w:rPr>
        <w:t>Tappolet</w:t>
      </w:r>
      <w:proofErr w:type="spellEnd"/>
      <w:r w:rsidRPr="00DF7809">
        <w:rPr>
          <w:rFonts w:ascii="Palatino Linotype" w:hAnsi="Palatino Linotype"/>
        </w:rPr>
        <w:t xml:space="preserve"> 2014, Thompson 2008), different contributors have used different terminology to mark it. Here we will adopt Conor McHugh’s (2012) terminology who introduces it as a distinction between </w:t>
      </w:r>
      <w:r w:rsidRPr="00DF7809">
        <w:rPr>
          <w:rFonts w:ascii="Palatino Linotype" w:hAnsi="Palatino Linotype"/>
          <w:i/>
        </w:rPr>
        <w:t>prescriptive</w:t>
      </w:r>
      <w:r w:rsidRPr="00DF7809">
        <w:rPr>
          <w:rFonts w:ascii="Palatino Linotype" w:hAnsi="Palatino Linotype"/>
        </w:rPr>
        <w:t xml:space="preserve"> and </w:t>
      </w:r>
      <w:r w:rsidRPr="00DF7809">
        <w:rPr>
          <w:rFonts w:ascii="Palatino Linotype" w:hAnsi="Palatino Linotype"/>
          <w:i/>
        </w:rPr>
        <w:t xml:space="preserve">evaluative norms. </w:t>
      </w:r>
      <w:r w:rsidRPr="00DF7809">
        <w:rPr>
          <w:rFonts w:ascii="Palatino Linotype" w:hAnsi="Palatino Linotype"/>
          <w:iCs/>
        </w:rPr>
        <w:t>Prescriptive</w:t>
      </w:r>
      <w:r w:rsidRPr="00DF7809">
        <w:rPr>
          <w:rFonts w:ascii="Palatino Linotype" w:hAnsi="Palatino Linotype"/>
          <w:i/>
        </w:rPr>
        <w:t xml:space="preserve"> </w:t>
      </w:r>
      <w:r w:rsidRPr="00DF7809">
        <w:rPr>
          <w:rFonts w:ascii="Palatino Linotype" w:hAnsi="Palatino Linotype"/>
        </w:rPr>
        <w:t xml:space="preserve">norms forbid and require certain forms of conduct: they are ‘ought-to-dos.’ Examples of prescriptive norms include many moral norms, such as the norm forbidding stealing, and traffic norms, such as the norm requiring drivers to stop for at least three seconds at a stop sign. In </w:t>
      </w:r>
      <w:r w:rsidRPr="00DF7809">
        <w:rPr>
          <w:rFonts w:ascii="Palatino Linotype" w:hAnsi="Palatino Linotype"/>
        </w:rPr>
        <w:lastRenderedPageBreak/>
        <w:t>contrast, evaluative norms are not prescriptive in this way. They don’t tell agents what to do. Rather, they specify conditions of attributive goodness, i.e. goodness as it pertains to a certain kind.</w:t>
      </w:r>
      <w:r w:rsidRPr="00DF7809">
        <w:rPr>
          <w:rStyle w:val="FootnoteReference"/>
          <w:rFonts w:ascii="Palatino Linotype" w:hAnsi="Palatino Linotype"/>
        </w:rPr>
        <w:t xml:space="preserve"> </w:t>
      </w:r>
      <w:r w:rsidRPr="00DF7809">
        <w:rPr>
          <w:rStyle w:val="FootnoteReference"/>
          <w:rFonts w:ascii="Palatino Linotype" w:hAnsi="Palatino Linotype"/>
        </w:rPr>
        <w:footnoteReference w:id="9"/>
      </w:r>
      <w:r w:rsidRPr="00DF7809">
        <w:rPr>
          <w:rFonts w:ascii="Palatino Linotype" w:hAnsi="Palatino Linotype"/>
        </w:rPr>
        <w:t xml:space="preserve"> Examples of evaluative norms include: ‘A good knife is a sharp knife’ and ‘a good sprinter runs fast’.</w:t>
      </w:r>
      <w:r w:rsidRPr="00DF7809">
        <w:rPr>
          <w:rStyle w:val="FootnoteReference"/>
          <w:rFonts w:ascii="Palatino Linotype" w:hAnsi="Palatino Linotype"/>
        </w:rPr>
        <w:footnoteReference w:id="10"/>
      </w:r>
      <w:r w:rsidRPr="00DF7809">
        <w:rPr>
          <w:rFonts w:ascii="Palatino Linotype" w:hAnsi="Palatino Linotype"/>
        </w:rPr>
        <w:t xml:space="preserve"> They are ought-to-</w:t>
      </w:r>
      <w:proofErr w:type="spellStart"/>
      <w:r w:rsidRPr="00DF7809">
        <w:rPr>
          <w:rFonts w:ascii="Palatino Linotype" w:hAnsi="Palatino Linotype"/>
        </w:rPr>
        <w:t>bes</w:t>
      </w:r>
      <w:proofErr w:type="spellEnd"/>
      <w:r w:rsidRPr="00DF7809">
        <w:rPr>
          <w:rFonts w:ascii="Palatino Linotype" w:hAnsi="Palatino Linotype"/>
        </w:rPr>
        <w:t>’ rather than ‘ought-to-dos’.</w:t>
      </w:r>
    </w:p>
    <w:p w14:paraId="04F36A6C" w14:textId="41C7E668" w:rsidR="008252B2" w:rsidRPr="00DF7809" w:rsidRDefault="00940CEA" w:rsidP="008252B2">
      <w:pPr>
        <w:spacing w:line="276" w:lineRule="auto"/>
        <w:ind w:firstLine="600"/>
        <w:jc w:val="both"/>
        <w:rPr>
          <w:rFonts w:ascii="Palatino Linotype" w:hAnsi="Palatino Linotype"/>
        </w:rPr>
      </w:pPr>
      <w:r w:rsidRPr="00DF7809">
        <w:rPr>
          <w:rFonts w:ascii="Palatino Linotype" w:hAnsi="Palatino Linotype"/>
        </w:rPr>
        <w:t xml:space="preserve">With these </w:t>
      </w:r>
      <w:r w:rsidR="0083693F" w:rsidRPr="00DF7809">
        <w:rPr>
          <w:rFonts w:ascii="Palatino Linotype" w:hAnsi="Palatino Linotype"/>
        </w:rPr>
        <w:t xml:space="preserve">preliminaries </w:t>
      </w:r>
      <w:r w:rsidRPr="00DF7809">
        <w:rPr>
          <w:rFonts w:ascii="Palatino Linotype" w:hAnsi="Palatino Linotype"/>
        </w:rPr>
        <w:t xml:space="preserve">in play, here is the key thesis concerning the normative import of e-functions. E-functions give rise to evaluative norms: </w:t>
      </w:r>
      <w:r w:rsidR="008252B2" w:rsidRPr="00DF7809">
        <w:rPr>
          <w:rFonts w:ascii="Palatino Linotype" w:hAnsi="Palatino Linotype"/>
        </w:rPr>
        <w:t xml:space="preserve">instances of e-functional kinds </w:t>
      </w:r>
      <w:r w:rsidRPr="00DF7809">
        <w:rPr>
          <w:rFonts w:ascii="Palatino Linotype" w:hAnsi="Palatino Linotype"/>
        </w:rPr>
        <w:t xml:space="preserve">may </w:t>
      </w:r>
      <w:r w:rsidR="008252B2" w:rsidRPr="00DF7809">
        <w:rPr>
          <w:rFonts w:ascii="Palatino Linotype" w:hAnsi="Palatino Linotype"/>
        </w:rPr>
        <w:t xml:space="preserve">or may not </w:t>
      </w:r>
      <w:r w:rsidRPr="00DF7809">
        <w:rPr>
          <w:rFonts w:ascii="Palatino Linotype" w:hAnsi="Palatino Linotype"/>
        </w:rPr>
        <w:t xml:space="preserve">be a good </w:t>
      </w:r>
      <w:r w:rsidR="008252B2" w:rsidRPr="00DF7809">
        <w:rPr>
          <w:rFonts w:ascii="Palatino Linotype" w:hAnsi="Palatino Linotype"/>
        </w:rPr>
        <w:t>such instance</w:t>
      </w:r>
      <w:r w:rsidRPr="00DF7809">
        <w:rPr>
          <w:rFonts w:ascii="Palatino Linotype" w:hAnsi="Palatino Linotype"/>
        </w:rPr>
        <w:t>.</w:t>
      </w:r>
      <w:r w:rsidR="008252B2" w:rsidRPr="00DF7809">
        <w:rPr>
          <w:rFonts w:ascii="Palatino Linotype" w:hAnsi="Palatino Linotype"/>
        </w:rPr>
        <w:t xml:space="preserve"> What does it take to be a good instance of a functional kind? </w:t>
      </w:r>
      <w:r w:rsidR="0083693F" w:rsidRPr="00DF7809">
        <w:rPr>
          <w:rFonts w:ascii="Palatino Linotype" w:hAnsi="Palatino Linotype"/>
        </w:rPr>
        <w:t>One</w:t>
      </w:r>
      <w:r w:rsidR="008252B2" w:rsidRPr="00DF7809">
        <w:rPr>
          <w:rFonts w:ascii="Palatino Linotype" w:hAnsi="Palatino Linotype"/>
        </w:rPr>
        <w:t xml:space="preserve"> answer </w:t>
      </w:r>
      <w:r w:rsidR="0083693F" w:rsidRPr="00DF7809">
        <w:rPr>
          <w:rFonts w:ascii="Palatino Linotype" w:hAnsi="Palatino Linotype"/>
        </w:rPr>
        <w:t xml:space="preserve">that naturally suggests itself </w:t>
      </w:r>
      <w:r w:rsidR="008252B2" w:rsidRPr="00DF7809">
        <w:rPr>
          <w:rFonts w:ascii="Palatino Linotype" w:hAnsi="Palatino Linotype"/>
        </w:rPr>
        <w:t>is in terms of function fulfilment. An instance of an e-functional kind is a good instance, if and only if it fulfils its function. On reflection, this can’t be quite right. The function of a knife is to cut</w:t>
      </w:r>
      <w:r w:rsidR="00D7046A" w:rsidRPr="00DF7809">
        <w:rPr>
          <w:rFonts w:ascii="Palatino Linotype" w:hAnsi="Palatino Linotype"/>
        </w:rPr>
        <w:t xml:space="preserve"> well</w:t>
      </w:r>
      <w:r w:rsidR="008252B2" w:rsidRPr="00DF7809">
        <w:rPr>
          <w:rFonts w:ascii="Palatino Linotype" w:hAnsi="Palatino Linotype"/>
        </w:rPr>
        <w:t xml:space="preserve">. But a knife can clearly be a good knife even if it </w:t>
      </w:r>
      <w:r w:rsidR="00D7046A" w:rsidRPr="00DF7809">
        <w:rPr>
          <w:rFonts w:ascii="Palatino Linotype" w:hAnsi="Palatino Linotype"/>
        </w:rPr>
        <w:t>is</w:t>
      </w:r>
      <w:r w:rsidR="008252B2" w:rsidRPr="00DF7809">
        <w:rPr>
          <w:rFonts w:ascii="Palatino Linotype" w:hAnsi="Palatino Linotype"/>
        </w:rPr>
        <w:t xml:space="preserve"> destroyed before it was ever used. If so, it can be a good knife without ever fulfilling its e-function. This takes us back to the question of what it takes to be a good instance of a functional kind. The answer, we want to suggest, is that what matters is the right disposition. </w:t>
      </w:r>
      <w:r w:rsidR="00D7046A" w:rsidRPr="00DF7809">
        <w:rPr>
          <w:rFonts w:ascii="Palatino Linotype" w:hAnsi="Palatino Linotype"/>
        </w:rPr>
        <w:t>More specifically, a</w:t>
      </w:r>
      <w:r w:rsidR="008252B2" w:rsidRPr="00DF7809">
        <w:rPr>
          <w:rFonts w:ascii="Palatino Linotype" w:hAnsi="Palatino Linotype"/>
        </w:rPr>
        <w:t xml:space="preserve">n instance of an e-functional kind is good if and only if it has the disposition to fulfil its e-function </w:t>
      </w:r>
      <w:r w:rsidR="00D7046A" w:rsidRPr="00DF7809">
        <w:rPr>
          <w:rFonts w:ascii="Palatino Linotype" w:hAnsi="Palatino Linotype"/>
        </w:rPr>
        <w:t>(</w:t>
      </w:r>
      <w:r w:rsidR="008252B2" w:rsidRPr="00DF7809">
        <w:rPr>
          <w:rFonts w:ascii="Palatino Linotype" w:hAnsi="Palatino Linotype"/>
        </w:rPr>
        <w:t>by functioning normally when in normal conditions</w:t>
      </w:r>
      <w:r w:rsidR="00D7046A" w:rsidRPr="00DF7809">
        <w:rPr>
          <w:rFonts w:ascii="Palatino Linotype" w:hAnsi="Palatino Linotype"/>
        </w:rPr>
        <w:t xml:space="preserve"> – while important in principle, in what follows we’ll take this additional clause as read)</w:t>
      </w:r>
      <w:r w:rsidR="008252B2" w:rsidRPr="00DF7809">
        <w:rPr>
          <w:rFonts w:ascii="Palatino Linotype" w:hAnsi="Palatino Linotype"/>
          <w:i/>
          <w:iCs/>
        </w:rPr>
        <w:t xml:space="preserve">. </w:t>
      </w:r>
      <w:r w:rsidR="00D7046A" w:rsidRPr="00DF7809">
        <w:rPr>
          <w:rFonts w:ascii="Palatino Linotype" w:hAnsi="Palatino Linotype"/>
        </w:rPr>
        <w:t xml:space="preserve">On this view, a knife that is destroyed before ever being used can still be a good knife. After all, it does have the disposition to cut. Note also that our proposal tallies nicely with the claim that a good knife is a sharp knife. After all, sharpness is exactly the property in which it’s disposition to cut well resides. </w:t>
      </w:r>
    </w:p>
    <w:p w14:paraId="2CDF0796" w14:textId="59927275" w:rsidR="005D56F2" w:rsidRPr="00DF7809" w:rsidRDefault="005D56F2" w:rsidP="008252B2">
      <w:pPr>
        <w:spacing w:line="276" w:lineRule="auto"/>
        <w:ind w:firstLine="600"/>
        <w:jc w:val="both"/>
        <w:rPr>
          <w:rFonts w:ascii="Palatino Linotype" w:hAnsi="Palatino Linotype"/>
        </w:rPr>
      </w:pPr>
      <w:r w:rsidRPr="00DF7809">
        <w:rPr>
          <w:rFonts w:ascii="Palatino Linotype" w:hAnsi="Palatino Linotype"/>
        </w:rPr>
        <w:t xml:space="preserve">The evaluative norms for e-functional kinds holds quite generally. Now we would like to turn to prescriptive norm for SESs in particular. What’s more, unlike in the case of the evaluative norm, we will not argue here that the prescriptive norms we will look at actually govern any SES. Rather, what we will argue is that if a given SES has certain features, it makes sense to operate the relevant prescriptive norms. Our aim here is normative: it concerns which prescriptive norms we should operate. If, in addition, we do operate norms that we should operate, our argument serves to </w:t>
      </w:r>
      <w:r w:rsidRPr="00DF7809">
        <w:rPr>
          <w:rFonts w:ascii="Palatino Linotype" w:hAnsi="Palatino Linotype"/>
        </w:rPr>
        <w:lastRenderedPageBreak/>
        <w:t xml:space="preserve">provide a rationale for these norms, i.e. an explanation of why these norms should be in place. </w:t>
      </w:r>
    </w:p>
    <w:p w14:paraId="4EE134D0" w14:textId="48EE2392" w:rsidR="002F4562" w:rsidRPr="00DF7809" w:rsidRDefault="00E57A3C" w:rsidP="002F4562">
      <w:pPr>
        <w:spacing w:line="276" w:lineRule="auto"/>
        <w:ind w:firstLine="720"/>
        <w:jc w:val="both"/>
        <w:rPr>
          <w:rFonts w:ascii="Palatino Linotype" w:hAnsi="Palatino Linotype"/>
        </w:rPr>
      </w:pPr>
      <w:r w:rsidRPr="00DF7809">
        <w:rPr>
          <w:rFonts w:ascii="Palatino Linotype" w:hAnsi="Palatino Linotype"/>
        </w:rPr>
        <w:t xml:space="preserve">Typically, in SESs it will matter that products fulfil their function reliably. Now, consider an SES in which it does matter. </w:t>
      </w:r>
      <w:r w:rsidR="002F4562" w:rsidRPr="00DF7809">
        <w:rPr>
          <w:rFonts w:ascii="Palatino Linotype" w:hAnsi="Palatino Linotype"/>
        </w:rPr>
        <w:t xml:space="preserve">If a certain prescriptive norm can make a contribution to ensuring that products fulfil their function in this SES reliably, it will make sense to operate this norm in this SES. In short, if reliability matters and if a prescriptive norm contributes to ensuring reliability, we should operate the norm. </w:t>
      </w:r>
    </w:p>
    <w:p w14:paraId="3DA13406" w14:textId="280325E1" w:rsidR="002F4562" w:rsidRPr="00DF7809" w:rsidRDefault="002F4562" w:rsidP="002F4562">
      <w:pPr>
        <w:spacing w:line="276" w:lineRule="auto"/>
        <w:ind w:firstLine="720"/>
        <w:jc w:val="both"/>
        <w:rPr>
          <w:rFonts w:ascii="Palatino Linotype" w:hAnsi="Palatino Linotype"/>
        </w:rPr>
      </w:pPr>
      <w:r w:rsidRPr="00DF7809">
        <w:rPr>
          <w:rFonts w:ascii="Palatino Linotype" w:hAnsi="Palatino Linotype"/>
        </w:rPr>
        <w:t xml:space="preserve">In order to make a contribution to ensuring reliability, prescriptive norms must be able to influence behaviour. We take it that they can do so in the following way: Prescriptive norms licence criticisms. If you violate a norm, you are liable to criticism. At the same time, agents in SESs – i.e. producers and consumers – are criticism-averse human beings. As a result, operating a given prescriptive norm in an SES will lead agents to favour behaviour that doesn’t lead to criticism, at least given that all else is equal. In other words, operating a given prescriptive norm in an SES will lead agents to favour norm compliance, all else equal. </w:t>
      </w:r>
    </w:p>
    <w:p w14:paraId="51DFDC70" w14:textId="77777777" w:rsidR="004A2F7A" w:rsidRPr="00DF7809" w:rsidRDefault="004A2F7A" w:rsidP="002F4562">
      <w:pPr>
        <w:spacing w:line="276" w:lineRule="auto"/>
        <w:ind w:firstLine="720"/>
        <w:jc w:val="both"/>
        <w:rPr>
          <w:rFonts w:ascii="Palatino Linotype" w:hAnsi="Palatino Linotype"/>
        </w:rPr>
      </w:pPr>
      <w:r w:rsidRPr="00DF7809">
        <w:rPr>
          <w:rFonts w:ascii="Palatino Linotype" w:hAnsi="Palatino Linotype"/>
        </w:rPr>
        <w:t>Suppose, then, that we have a prescriptive norm for an SES such that compliance with it contributes to ensuring reliability of function fulfilment. In that case, it makes sense to operate this prescriptive norm. Accordingly, the key questions are (</w:t>
      </w:r>
      <w:proofErr w:type="spellStart"/>
      <w:r w:rsidRPr="00DF7809">
        <w:rPr>
          <w:rFonts w:ascii="Palatino Linotype" w:hAnsi="Palatino Linotype"/>
        </w:rPr>
        <w:t>i</w:t>
      </w:r>
      <w:proofErr w:type="spellEnd"/>
      <w:r w:rsidRPr="00DF7809">
        <w:rPr>
          <w:rFonts w:ascii="Palatino Linotype" w:hAnsi="Palatino Linotype"/>
        </w:rPr>
        <w:t xml:space="preserve">) whether there are any prescriptive norms that fit this bill and (ii) if so, what they are. </w:t>
      </w:r>
    </w:p>
    <w:p w14:paraId="69D90839" w14:textId="3B694CD9" w:rsidR="002F4562" w:rsidRPr="00DF7809" w:rsidRDefault="004A2F7A" w:rsidP="002F4562">
      <w:pPr>
        <w:spacing w:line="276" w:lineRule="auto"/>
        <w:ind w:firstLine="720"/>
        <w:jc w:val="both"/>
        <w:rPr>
          <w:rFonts w:ascii="Palatino Linotype" w:hAnsi="Palatino Linotype"/>
        </w:rPr>
      </w:pPr>
      <w:r w:rsidRPr="00DF7809">
        <w:rPr>
          <w:rFonts w:ascii="Palatino Linotype" w:hAnsi="Palatino Linotype"/>
        </w:rPr>
        <w:t xml:space="preserve">Before moving looking at these questions in more detail, we’d like to distinguish between </w:t>
      </w:r>
      <w:r w:rsidR="002F4562" w:rsidRPr="00DF7809">
        <w:rPr>
          <w:rFonts w:ascii="Palatino Linotype" w:hAnsi="Palatino Linotype"/>
        </w:rPr>
        <w:t xml:space="preserve">two ways in which a given norm can make a contribution to ensuring reliability. First, a given norm can make a contribution to increasing (or sustaining) the ratio of </w:t>
      </w:r>
      <w:r w:rsidR="00515767" w:rsidRPr="00DF7809">
        <w:rPr>
          <w:rFonts w:ascii="Palatino Linotype" w:hAnsi="Palatino Linotype"/>
        </w:rPr>
        <w:t xml:space="preserve">cases in which </w:t>
      </w:r>
      <w:r w:rsidRPr="00DF7809">
        <w:rPr>
          <w:rFonts w:ascii="Palatino Linotype" w:hAnsi="Palatino Linotype"/>
        </w:rPr>
        <w:t>product</w:t>
      </w:r>
      <w:r w:rsidR="00515767" w:rsidRPr="00DF7809">
        <w:rPr>
          <w:rFonts w:ascii="Palatino Linotype" w:hAnsi="Palatino Linotype"/>
        </w:rPr>
        <w:t>s</w:t>
      </w:r>
      <w:r w:rsidRPr="00DF7809">
        <w:rPr>
          <w:rFonts w:ascii="Palatino Linotype" w:hAnsi="Palatino Linotype"/>
        </w:rPr>
        <w:t xml:space="preserve"> fulfil</w:t>
      </w:r>
      <w:r w:rsidR="00515767" w:rsidRPr="00DF7809">
        <w:rPr>
          <w:rFonts w:ascii="Palatino Linotype" w:hAnsi="Palatino Linotype"/>
        </w:rPr>
        <w:t xml:space="preserve"> their function</w:t>
      </w:r>
      <w:r w:rsidRPr="00DF7809">
        <w:rPr>
          <w:rFonts w:ascii="Palatino Linotype" w:hAnsi="Palatino Linotype"/>
        </w:rPr>
        <w:t xml:space="preserve"> </w:t>
      </w:r>
      <w:r w:rsidR="002F4562" w:rsidRPr="00DF7809">
        <w:rPr>
          <w:rFonts w:ascii="Palatino Linotype" w:hAnsi="Palatino Linotype"/>
        </w:rPr>
        <w:t xml:space="preserve">to cases </w:t>
      </w:r>
      <w:r w:rsidR="00515767" w:rsidRPr="00DF7809">
        <w:rPr>
          <w:rFonts w:ascii="Palatino Linotype" w:hAnsi="Palatino Linotype"/>
        </w:rPr>
        <w:t>in which they don’t</w:t>
      </w:r>
      <w:r w:rsidR="002F4562" w:rsidRPr="00DF7809">
        <w:rPr>
          <w:rFonts w:ascii="Palatino Linotype" w:hAnsi="Palatino Linotype"/>
        </w:rPr>
        <w:t>. Let’s call any norm that makes this kind of contribution ‘quality-</w:t>
      </w:r>
      <w:r w:rsidR="00515767" w:rsidRPr="00DF7809">
        <w:rPr>
          <w:rFonts w:ascii="Palatino Linotype" w:hAnsi="Palatino Linotype"/>
        </w:rPr>
        <w:t>assuring’</w:t>
      </w:r>
      <w:r w:rsidR="002F4562" w:rsidRPr="00DF7809">
        <w:rPr>
          <w:rFonts w:ascii="Palatino Linotype" w:hAnsi="Palatino Linotype"/>
        </w:rPr>
        <w:t xml:space="preserve">. Second, a given norm can make a contribution to increasing (or sustaining) the </w:t>
      </w:r>
      <w:r w:rsidRPr="00DF7809">
        <w:rPr>
          <w:rFonts w:ascii="Palatino Linotype" w:hAnsi="Palatino Linotype"/>
        </w:rPr>
        <w:t xml:space="preserve">number of </w:t>
      </w:r>
      <w:r w:rsidR="002F4562" w:rsidRPr="00DF7809">
        <w:rPr>
          <w:rFonts w:ascii="Palatino Linotype" w:hAnsi="Palatino Linotype"/>
        </w:rPr>
        <w:t xml:space="preserve">cases of </w:t>
      </w:r>
      <w:r w:rsidRPr="00DF7809">
        <w:rPr>
          <w:rFonts w:ascii="Palatino Linotype" w:hAnsi="Palatino Linotype"/>
        </w:rPr>
        <w:t>product production</w:t>
      </w:r>
      <w:r w:rsidR="002F4562" w:rsidRPr="00DF7809">
        <w:rPr>
          <w:rFonts w:ascii="Palatino Linotype" w:hAnsi="Palatino Linotype"/>
        </w:rPr>
        <w:t>. Let’s call any norm that makes this kind of contribution ‘productivity-</w:t>
      </w:r>
      <w:r w:rsidR="00515767" w:rsidRPr="00DF7809">
        <w:rPr>
          <w:rFonts w:ascii="Palatino Linotype" w:hAnsi="Palatino Linotype"/>
        </w:rPr>
        <w:t>assuring’</w:t>
      </w:r>
      <w:r w:rsidR="002F4562" w:rsidRPr="00DF7809">
        <w:rPr>
          <w:rFonts w:ascii="Palatino Linotype" w:hAnsi="Palatino Linotype"/>
        </w:rPr>
        <w:t xml:space="preserve">. </w:t>
      </w:r>
    </w:p>
    <w:p w14:paraId="0D604836" w14:textId="58262780" w:rsidR="00515767" w:rsidRPr="00DF7809" w:rsidRDefault="00515767" w:rsidP="002F4562">
      <w:pPr>
        <w:spacing w:line="276" w:lineRule="auto"/>
        <w:ind w:firstLine="720"/>
        <w:jc w:val="both"/>
        <w:rPr>
          <w:rFonts w:ascii="Palatino Linotype" w:hAnsi="Palatino Linotype"/>
        </w:rPr>
      </w:pPr>
      <w:r w:rsidRPr="00DF7809">
        <w:rPr>
          <w:rFonts w:ascii="Palatino Linotype" w:hAnsi="Palatino Linotype"/>
        </w:rPr>
        <w:t>With these points in play, let’s return to the questions of (</w:t>
      </w:r>
      <w:proofErr w:type="spellStart"/>
      <w:r w:rsidRPr="00DF7809">
        <w:rPr>
          <w:rFonts w:ascii="Palatino Linotype" w:hAnsi="Palatino Linotype"/>
        </w:rPr>
        <w:t>i</w:t>
      </w:r>
      <w:proofErr w:type="spellEnd"/>
      <w:r w:rsidRPr="00DF7809">
        <w:rPr>
          <w:rFonts w:ascii="Palatino Linotype" w:hAnsi="Palatino Linotype"/>
        </w:rPr>
        <w:t>) whether there are any prescriptive norms that fit this bill and (ii) if so, what they are. Unsurprisingly, we think that the answer to (</w:t>
      </w:r>
      <w:proofErr w:type="spellStart"/>
      <w:r w:rsidRPr="00DF7809">
        <w:rPr>
          <w:rFonts w:ascii="Palatino Linotype" w:hAnsi="Palatino Linotype"/>
        </w:rPr>
        <w:t>i</w:t>
      </w:r>
      <w:proofErr w:type="spellEnd"/>
      <w:r w:rsidRPr="00DF7809">
        <w:rPr>
          <w:rFonts w:ascii="Palatino Linotype" w:hAnsi="Palatino Linotype"/>
        </w:rPr>
        <w:t>) is positive. What’s more, we will defend this answer by identifying some norms that fit the bill, i.e. by answering (ii). That said, while we think that there are some prescriptive norms that it makes sense to operate in SESs quite generally, others are more bespoke. We will now argue for a couple of general ones and return to more bespoke ones in our discussion of the normativity of assertion.</w:t>
      </w:r>
    </w:p>
    <w:p w14:paraId="4FC02C19" w14:textId="755152EE" w:rsidR="00515767" w:rsidRPr="00DF7809" w:rsidRDefault="00B4574A" w:rsidP="00515767">
      <w:pPr>
        <w:spacing w:line="276" w:lineRule="auto"/>
        <w:ind w:firstLine="720"/>
        <w:jc w:val="both"/>
        <w:rPr>
          <w:rFonts w:ascii="Palatino Linotype" w:hAnsi="Palatino Linotype"/>
        </w:rPr>
      </w:pPr>
      <w:r w:rsidRPr="00DF7809">
        <w:rPr>
          <w:rFonts w:ascii="Palatino Linotype" w:hAnsi="Palatino Linotype"/>
        </w:rPr>
        <w:lastRenderedPageBreak/>
        <w:t xml:space="preserve">Our first example is a </w:t>
      </w:r>
      <w:r w:rsidR="00515767" w:rsidRPr="00DF7809">
        <w:rPr>
          <w:rFonts w:ascii="Palatino Linotype" w:hAnsi="Palatino Linotype"/>
        </w:rPr>
        <w:t xml:space="preserve">prescriptive norm that it makes sense to operate </w:t>
      </w:r>
      <w:r w:rsidR="00641089" w:rsidRPr="00DF7809">
        <w:rPr>
          <w:rFonts w:ascii="Palatino Linotype" w:hAnsi="Palatino Linotype"/>
        </w:rPr>
        <w:t xml:space="preserve">in </w:t>
      </w:r>
      <w:r w:rsidR="00515767" w:rsidRPr="00DF7809">
        <w:rPr>
          <w:rFonts w:ascii="Palatino Linotype" w:hAnsi="Palatino Linotype"/>
        </w:rPr>
        <w:t xml:space="preserve">any SES is a norm that requires consumers to give the relevant return in exchange for the product. To see this, note that if the return is not given, producers will lose their motivations to continue to produce the product. </w:t>
      </w:r>
      <w:r w:rsidRPr="00DF7809">
        <w:rPr>
          <w:rFonts w:ascii="Palatino Linotype" w:hAnsi="Palatino Linotype"/>
        </w:rPr>
        <w:t>The number of products produced will go down and t</w:t>
      </w:r>
      <w:r w:rsidR="00515767" w:rsidRPr="00DF7809">
        <w:rPr>
          <w:rFonts w:ascii="Palatino Linotype" w:hAnsi="Palatino Linotype"/>
        </w:rPr>
        <w:t xml:space="preserve">he SES threatens to be destabilised. </w:t>
      </w:r>
      <w:r w:rsidR="00641089" w:rsidRPr="00DF7809">
        <w:rPr>
          <w:rFonts w:ascii="Palatino Linotype" w:hAnsi="Palatino Linotype"/>
        </w:rPr>
        <w:t xml:space="preserve">In fact, note that a consumer who does not give the relevant return in exchange for the product will do the producer an </w:t>
      </w:r>
      <w:r w:rsidR="00641089" w:rsidRPr="00DF7809">
        <w:rPr>
          <w:rFonts w:ascii="Palatino Linotype" w:hAnsi="Palatino Linotype"/>
          <w:i/>
          <w:iCs/>
        </w:rPr>
        <w:t>injustice</w:t>
      </w:r>
      <w:r w:rsidR="00641089" w:rsidRPr="00DF7809">
        <w:rPr>
          <w:rFonts w:ascii="Palatino Linotype" w:hAnsi="Palatino Linotype"/>
        </w:rPr>
        <w:t>. Since we have a moral right not be done injustices, it follows that the duty consumers have to give the relevant returns in exchange for the product is (at least also) a moral duty. Finally, n</w:t>
      </w:r>
      <w:r w:rsidRPr="00DF7809">
        <w:rPr>
          <w:rFonts w:ascii="Palatino Linotype" w:hAnsi="Palatino Linotype"/>
        </w:rPr>
        <w:t xml:space="preserve">ote that this norm is a productivity-assuring one. </w:t>
      </w:r>
    </w:p>
    <w:p w14:paraId="16B5101E" w14:textId="5BD1DC56" w:rsidR="00B4574A" w:rsidRPr="00DF7809" w:rsidRDefault="00B4574A" w:rsidP="00515767">
      <w:pPr>
        <w:spacing w:line="276" w:lineRule="auto"/>
        <w:ind w:firstLine="720"/>
        <w:jc w:val="both"/>
        <w:rPr>
          <w:rFonts w:ascii="Palatino Linotype" w:hAnsi="Palatino Linotype"/>
        </w:rPr>
      </w:pPr>
      <w:r w:rsidRPr="00DF7809">
        <w:rPr>
          <w:rFonts w:ascii="Palatino Linotype" w:hAnsi="Palatino Linotype"/>
        </w:rPr>
        <w:t xml:space="preserve">To see our second example, consider an SES in which there are a variety of different ways of producing the product. Moreover, the various ways of producing the product differ in the degree of reliability with which the product fulfils its e-function. In this case, it makes sense to operate a norm that prescribes ways of producing the product that attains a sufficiently high degree of reliability. The ratio of cases in which products fulfil their functions to cases in which they don’t is increased (or sustained) and the SES is thereby stabilised. Note also that this norm is a quality-assuring one. </w:t>
      </w:r>
    </w:p>
    <w:p w14:paraId="4AC64B77" w14:textId="1A68A82E" w:rsidR="00515767" w:rsidRPr="00DF7809" w:rsidRDefault="00515767" w:rsidP="002F4562">
      <w:pPr>
        <w:spacing w:line="276" w:lineRule="auto"/>
        <w:ind w:firstLine="720"/>
        <w:jc w:val="both"/>
        <w:rPr>
          <w:rFonts w:ascii="Palatino Linotype" w:hAnsi="Palatino Linotype"/>
        </w:rPr>
      </w:pPr>
    </w:p>
    <w:p w14:paraId="55CE95EA" w14:textId="49FC474D" w:rsidR="009C03EA" w:rsidRDefault="00DF7809" w:rsidP="009C03EA">
      <w:pPr>
        <w:spacing w:line="276" w:lineRule="auto"/>
        <w:jc w:val="both"/>
        <w:rPr>
          <w:rFonts w:ascii="Palatino Linotype" w:hAnsi="Palatino Linotype"/>
          <w:bCs/>
          <w:i/>
        </w:rPr>
      </w:pPr>
      <w:r w:rsidRPr="00DF7809">
        <w:rPr>
          <w:rFonts w:ascii="Palatino Linotype" w:hAnsi="Palatino Linotype"/>
          <w:bCs/>
          <w:i/>
        </w:rPr>
        <w:t>3.</w:t>
      </w:r>
      <w:r w:rsidR="009B1BD2">
        <w:rPr>
          <w:rFonts w:ascii="Palatino Linotype" w:hAnsi="Palatino Linotype"/>
          <w:bCs/>
          <w:i/>
        </w:rPr>
        <w:t>3</w:t>
      </w:r>
      <w:r w:rsidRPr="00DF7809">
        <w:rPr>
          <w:rFonts w:ascii="Palatino Linotype" w:hAnsi="Palatino Linotype"/>
          <w:bCs/>
          <w:i/>
        </w:rPr>
        <w:t xml:space="preserve"> </w:t>
      </w:r>
      <w:r w:rsidR="009C03EA" w:rsidRPr="00DF7809">
        <w:rPr>
          <w:rFonts w:ascii="Palatino Linotype" w:hAnsi="Palatino Linotype"/>
          <w:bCs/>
          <w:i/>
        </w:rPr>
        <w:t>The Normativity of Assertion</w:t>
      </w:r>
    </w:p>
    <w:p w14:paraId="6E482837" w14:textId="77777777" w:rsidR="009B1BD2" w:rsidRPr="00DF7809" w:rsidRDefault="009B1BD2" w:rsidP="009C03EA">
      <w:pPr>
        <w:spacing w:line="276" w:lineRule="auto"/>
        <w:jc w:val="both"/>
        <w:rPr>
          <w:rFonts w:ascii="Palatino Linotype" w:hAnsi="Palatino Linotype"/>
          <w:bCs/>
          <w:i/>
        </w:rPr>
      </w:pPr>
    </w:p>
    <w:p w14:paraId="10E802D3" w14:textId="77777777" w:rsidR="007A48FA" w:rsidRPr="00DF7809" w:rsidRDefault="007A48FA" w:rsidP="007A48FA">
      <w:pPr>
        <w:spacing w:line="276" w:lineRule="auto"/>
        <w:jc w:val="both"/>
        <w:rPr>
          <w:rFonts w:ascii="Palatino Linotype" w:hAnsi="Palatino Linotype"/>
        </w:rPr>
      </w:pPr>
      <w:r w:rsidRPr="00DF7809">
        <w:rPr>
          <w:rFonts w:ascii="Palatino Linotype" w:hAnsi="Palatino Linotype"/>
        </w:rPr>
        <w:t xml:space="preserve">Recall that </w:t>
      </w:r>
      <w:r w:rsidR="00BB3DF3" w:rsidRPr="00DF7809">
        <w:rPr>
          <w:rFonts w:ascii="Palatino Linotype" w:hAnsi="Palatino Linotype"/>
        </w:rPr>
        <w:t>assertion has the e-function of generating the knowledge in hearers</w:t>
      </w:r>
      <w:r w:rsidRPr="00DF7809">
        <w:rPr>
          <w:rFonts w:ascii="Palatino Linotype" w:hAnsi="Palatino Linotype"/>
        </w:rPr>
        <w:t>. Given that this is so, and given that e-functions give rise to evaluative norms in the way outlined in the previous section,</w:t>
      </w:r>
      <w:r w:rsidR="00BB3DF3" w:rsidRPr="00DF7809">
        <w:rPr>
          <w:rFonts w:ascii="Palatino Linotype" w:hAnsi="Palatino Linotype"/>
        </w:rPr>
        <w:t xml:space="preserve"> we get the following evaluative norm</w:t>
      </w:r>
      <w:r w:rsidR="00D7046A" w:rsidRPr="00DF7809">
        <w:rPr>
          <w:rFonts w:ascii="Palatino Linotype" w:hAnsi="Palatino Linotype"/>
        </w:rPr>
        <w:t xml:space="preserve"> of assertion</w:t>
      </w:r>
      <w:r w:rsidRPr="00DF7809">
        <w:rPr>
          <w:rFonts w:ascii="Palatino Linotype" w:hAnsi="Palatino Linotype"/>
        </w:rPr>
        <w:t xml:space="preserve"> (henceforth also ENA for short)</w:t>
      </w:r>
      <w:r w:rsidR="00BB3DF3" w:rsidRPr="00DF7809">
        <w:rPr>
          <w:rFonts w:ascii="Palatino Linotype" w:hAnsi="Palatino Linotype"/>
        </w:rPr>
        <w:t>:</w:t>
      </w:r>
      <w:r w:rsidR="00D7046A" w:rsidRPr="00DF7809">
        <w:rPr>
          <w:rFonts w:ascii="Palatino Linotype" w:hAnsi="Palatino Linotype"/>
        </w:rPr>
        <w:t xml:space="preserve"> o</w:t>
      </w:r>
      <w:r w:rsidR="00BB3DF3" w:rsidRPr="00DF7809">
        <w:rPr>
          <w:rFonts w:ascii="Palatino Linotype" w:hAnsi="Palatino Linotype"/>
        </w:rPr>
        <w:t xml:space="preserve">ne’s assertion that </w:t>
      </w:r>
      <w:r w:rsidR="00BB3DF3" w:rsidRPr="00DF7809">
        <w:rPr>
          <w:rFonts w:ascii="Palatino Linotype" w:hAnsi="Palatino Linotype"/>
          <w:i/>
          <w:iCs/>
        </w:rPr>
        <w:t>p</w:t>
      </w:r>
      <w:r w:rsidR="00BB3DF3" w:rsidRPr="00DF7809">
        <w:rPr>
          <w:rFonts w:ascii="Palatino Linotype" w:hAnsi="Palatino Linotype"/>
        </w:rPr>
        <w:t xml:space="preserve"> is good if and only if it has the disposition to generate knowledge that </w:t>
      </w:r>
      <w:r w:rsidR="00BB3DF3" w:rsidRPr="00DF7809">
        <w:rPr>
          <w:rFonts w:ascii="Palatino Linotype" w:hAnsi="Palatino Linotype"/>
          <w:i/>
          <w:iCs/>
        </w:rPr>
        <w:t>p</w:t>
      </w:r>
      <w:r w:rsidR="00BB3DF3" w:rsidRPr="00DF7809">
        <w:rPr>
          <w:rFonts w:ascii="Palatino Linotype" w:hAnsi="Palatino Linotype"/>
        </w:rPr>
        <w:t xml:space="preserve"> in one’s hearer(s)</w:t>
      </w:r>
      <w:r w:rsidR="00D7046A" w:rsidRPr="00DF7809">
        <w:rPr>
          <w:rFonts w:ascii="Palatino Linotype" w:hAnsi="Palatino Linotype"/>
        </w:rPr>
        <w:t xml:space="preserve">. </w:t>
      </w:r>
    </w:p>
    <w:p w14:paraId="0030D5E3" w14:textId="617D3ED9" w:rsidR="003C5D58" w:rsidRPr="00DF7809" w:rsidRDefault="00BB3DF3" w:rsidP="007A48FA">
      <w:pPr>
        <w:spacing w:line="276" w:lineRule="auto"/>
        <w:ind w:firstLine="720"/>
        <w:jc w:val="both"/>
        <w:rPr>
          <w:rFonts w:ascii="Palatino Linotype" w:hAnsi="Palatino Linotype"/>
        </w:rPr>
      </w:pPr>
      <w:r w:rsidRPr="00DF7809">
        <w:rPr>
          <w:rFonts w:ascii="Palatino Linotype" w:hAnsi="Palatino Linotype"/>
        </w:rPr>
        <w:t xml:space="preserve">Note that </w:t>
      </w:r>
      <w:r w:rsidR="00D7046A" w:rsidRPr="00DF7809">
        <w:rPr>
          <w:rFonts w:ascii="Palatino Linotype" w:hAnsi="Palatino Linotype"/>
        </w:rPr>
        <w:t xml:space="preserve">ENA </w:t>
      </w:r>
      <w:r w:rsidRPr="00DF7809">
        <w:rPr>
          <w:rFonts w:ascii="Palatino Linotype" w:hAnsi="Palatino Linotype"/>
        </w:rPr>
        <w:t xml:space="preserve">is backed by independently plausible accounts of etiological functions and their normative import. In this way, there is independent reason to think that </w:t>
      </w:r>
      <w:r w:rsidR="00D7046A" w:rsidRPr="00DF7809">
        <w:rPr>
          <w:rFonts w:ascii="Palatino Linotype" w:hAnsi="Palatino Linotype"/>
        </w:rPr>
        <w:t>ENA</w:t>
      </w:r>
      <w:r w:rsidRPr="00DF7809">
        <w:rPr>
          <w:rFonts w:ascii="Palatino Linotype" w:hAnsi="Palatino Linotype"/>
        </w:rPr>
        <w:t xml:space="preserve"> holds. </w:t>
      </w:r>
      <w:r w:rsidR="007A48FA" w:rsidRPr="00DF7809">
        <w:rPr>
          <w:rFonts w:ascii="Palatino Linotype" w:hAnsi="Palatino Linotype"/>
        </w:rPr>
        <w:t xml:space="preserve">In fact, if our claims about the normative import of e-functions and about the e-function of knowledge are both correct, we will be committed to ENA. </w:t>
      </w:r>
      <w:r w:rsidRPr="00DF7809">
        <w:rPr>
          <w:rFonts w:ascii="Palatino Linotype" w:hAnsi="Palatino Linotype"/>
        </w:rPr>
        <w:t xml:space="preserve">At the same time, note </w:t>
      </w:r>
      <w:r w:rsidR="007A48FA" w:rsidRPr="00DF7809">
        <w:rPr>
          <w:rFonts w:ascii="Palatino Linotype" w:hAnsi="Palatino Linotype"/>
        </w:rPr>
        <w:t xml:space="preserve">just how dramatically </w:t>
      </w:r>
      <w:r w:rsidR="00D7046A" w:rsidRPr="00DF7809">
        <w:rPr>
          <w:rFonts w:ascii="Palatino Linotype" w:hAnsi="Palatino Linotype"/>
        </w:rPr>
        <w:t>ENA</w:t>
      </w:r>
      <w:r w:rsidRPr="00DF7809">
        <w:rPr>
          <w:rFonts w:ascii="Palatino Linotype" w:hAnsi="Palatino Linotype"/>
        </w:rPr>
        <w:t xml:space="preserve"> </w:t>
      </w:r>
      <w:r w:rsidR="007A48FA" w:rsidRPr="00DF7809">
        <w:rPr>
          <w:rFonts w:ascii="Palatino Linotype" w:hAnsi="Palatino Linotype"/>
        </w:rPr>
        <w:t xml:space="preserve">differs from standard accounts of good assertions, i.e. </w:t>
      </w:r>
      <w:r w:rsidR="003B18F4" w:rsidRPr="00DF7809">
        <w:rPr>
          <w:rFonts w:ascii="Palatino Linotype" w:hAnsi="Palatino Linotype"/>
        </w:rPr>
        <w:t>RAA</w:t>
      </w:r>
      <w:r w:rsidR="007A48FA" w:rsidRPr="00DF7809">
        <w:rPr>
          <w:rFonts w:ascii="Palatino Linotype" w:hAnsi="Palatino Linotype"/>
        </w:rPr>
        <w:t xml:space="preserve">. Recall that, according to </w:t>
      </w:r>
      <w:r w:rsidR="003B18F4" w:rsidRPr="00DF7809">
        <w:rPr>
          <w:rFonts w:ascii="Palatino Linotype" w:hAnsi="Palatino Linotype"/>
        </w:rPr>
        <w:t>RAA</w:t>
      </w:r>
      <w:r w:rsidR="007A48FA" w:rsidRPr="00DF7809">
        <w:rPr>
          <w:rFonts w:ascii="Palatino Linotype" w:hAnsi="Palatino Linotype"/>
        </w:rPr>
        <w:t>, whether an assertion is a good one depends on whether the speaker complies with CRA. Standard accounts thus analyse good assertions in terms of conditions on the speaker. In contrast, the present view (</w:t>
      </w:r>
      <w:r w:rsidR="003B18F4" w:rsidRPr="00DF7809">
        <w:rPr>
          <w:rFonts w:ascii="Palatino Linotype" w:hAnsi="Palatino Linotype"/>
        </w:rPr>
        <w:t>FAA</w:t>
      </w:r>
      <w:r w:rsidR="007A48FA" w:rsidRPr="00DF7809">
        <w:rPr>
          <w:rFonts w:ascii="Palatino Linotype" w:hAnsi="Palatino Linotype"/>
        </w:rPr>
        <w:t xml:space="preserve">) </w:t>
      </w:r>
      <w:r w:rsidRPr="00DF7809">
        <w:rPr>
          <w:rFonts w:ascii="Palatino Linotype" w:hAnsi="Palatino Linotype"/>
        </w:rPr>
        <w:t xml:space="preserve">analyses good assertion in terms of conditions on the hearer. </w:t>
      </w:r>
      <w:r w:rsidR="007A48FA" w:rsidRPr="00DF7809">
        <w:rPr>
          <w:rFonts w:ascii="Palatino Linotype" w:hAnsi="Palatino Linotype"/>
        </w:rPr>
        <w:t>Most importantly yet</w:t>
      </w:r>
      <w:r w:rsidRPr="00DF7809">
        <w:rPr>
          <w:rFonts w:ascii="Palatino Linotype" w:hAnsi="Palatino Linotype"/>
        </w:rPr>
        <w:t xml:space="preserve">, </w:t>
      </w:r>
      <w:r w:rsidR="007A48FA" w:rsidRPr="00DF7809">
        <w:rPr>
          <w:rFonts w:ascii="Palatino Linotype" w:hAnsi="Palatino Linotype"/>
        </w:rPr>
        <w:t xml:space="preserve">by shifting the normative focus from speaker to hearer, </w:t>
      </w:r>
      <w:r w:rsidR="003B18F4" w:rsidRPr="00DF7809">
        <w:rPr>
          <w:rFonts w:ascii="Palatino Linotype" w:hAnsi="Palatino Linotype"/>
        </w:rPr>
        <w:t>FAA</w:t>
      </w:r>
      <w:r w:rsidR="007A48FA" w:rsidRPr="00DF7809">
        <w:rPr>
          <w:rFonts w:ascii="Palatino Linotype" w:hAnsi="Palatino Linotype"/>
        </w:rPr>
        <w:t xml:space="preserve"> abandons </w:t>
      </w:r>
      <w:r w:rsidR="003B18F4" w:rsidRPr="00DF7809">
        <w:rPr>
          <w:rFonts w:ascii="Palatino Linotype" w:hAnsi="Palatino Linotype"/>
        </w:rPr>
        <w:t>RAA</w:t>
      </w:r>
      <w:r w:rsidR="007A48FA" w:rsidRPr="00DF7809">
        <w:rPr>
          <w:rFonts w:ascii="Palatino Linotype" w:hAnsi="Palatino Linotype"/>
        </w:rPr>
        <w:t xml:space="preserve">’s </w:t>
      </w:r>
      <w:r w:rsidR="003C5D58" w:rsidRPr="00DF7809">
        <w:rPr>
          <w:rFonts w:ascii="Palatino Linotype" w:hAnsi="Palatino Linotype"/>
        </w:rPr>
        <w:t xml:space="preserve">individualistic </w:t>
      </w:r>
      <w:r w:rsidR="007A48FA" w:rsidRPr="00DF7809">
        <w:rPr>
          <w:rFonts w:ascii="Palatino Linotype" w:hAnsi="Palatino Linotype"/>
        </w:rPr>
        <w:t xml:space="preserve">approach to the normativity </w:t>
      </w:r>
      <w:r w:rsidR="007A48FA" w:rsidRPr="00DF7809">
        <w:rPr>
          <w:rFonts w:ascii="Palatino Linotype" w:hAnsi="Palatino Linotype"/>
        </w:rPr>
        <w:lastRenderedPageBreak/>
        <w:t>of assertion in favour of a distinctively social approach</w:t>
      </w:r>
      <w:r w:rsidR="003C5D58" w:rsidRPr="00DF7809">
        <w:rPr>
          <w:rFonts w:ascii="Palatino Linotype" w:hAnsi="Palatino Linotype"/>
        </w:rPr>
        <w:t>.</w:t>
      </w:r>
      <w:r w:rsidR="005D284B" w:rsidRPr="00DF7809">
        <w:rPr>
          <w:rFonts w:ascii="Palatino Linotype" w:hAnsi="Palatino Linotype"/>
        </w:rPr>
        <w:t xml:space="preserve"> If what a good assertion is has to do with what it can do for the hearer, we have already gone a long way towards </w:t>
      </w:r>
      <w:r w:rsidR="001E1BEE" w:rsidRPr="00DF7809">
        <w:rPr>
          <w:rFonts w:ascii="Palatino Linotype" w:hAnsi="Palatino Linotype"/>
        </w:rPr>
        <w:t xml:space="preserve">placing </w:t>
      </w:r>
      <w:r w:rsidR="005D284B" w:rsidRPr="00DF7809">
        <w:rPr>
          <w:rFonts w:ascii="Palatino Linotype" w:hAnsi="Palatino Linotype"/>
        </w:rPr>
        <w:t xml:space="preserve">the normativity of assertion </w:t>
      </w:r>
      <w:r w:rsidR="001E1BEE" w:rsidRPr="00DF7809">
        <w:rPr>
          <w:rFonts w:ascii="Palatino Linotype" w:hAnsi="Palatino Linotype"/>
        </w:rPr>
        <w:t xml:space="preserve">squarely </w:t>
      </w:r>
      <w:r w:rsidR="005D284B" w:rsidRPr="00DF7809">
        <w:rPr>
          <w:rFonts w:ascii="Palatino Linotype" w:hAnsi="Palatino Linotype"/>
        </w:rPr>
        <w:t xml:space="preserve">in </w:t>
      </w:r>
      <w:r w:rsidR="001E1BEE" w:rsidRPr="00DF7809">
        <w:rPr>
          <w:rFonts w:ascii="Palatino Linotype" w:hAnsi="Palatino Linotype"/>
        </w:rPr>
        <w:t xml:space="preserve">the field of </w:t>
      </w:r>
      <w:r w:rsidR="005D284B" w:rsidRPr="00DF7809">
        <w:rPr>
          <w:rFonts w:ascii="Palatino Linotype" w:hAnsi="Palatino Linotype"/>
        </w:rPr>
        <w:t xml:space="preserve">social epistemology. </w:t>
      </w:r>
    </w:p>
    <w:p w14:paraId="153238D5" w14:textId="705B29F7" w:rsidR="005D284B" w:rsidRPr="00DF7809" w:rsidRDefault="003C5D58" w:rsidP="00BB3DF3">
      <w:pPr>
        <w:spacing w:line="276" w:lineRule="auto"/>
        <w:jc w:val="both"/>
        <w:rPr>
          <w:rFonts w:ascii="Palatino Linotype" w:hAnsi="Palatino Linotype"/>
        </w:rPr>
      </w:pPr>
      <w:r w:rsidRPr="00DF7809">
        <w:rPr>
          <w:rFonts w:ascii="Palatino Linotype" w:hAnsi="Palatino Linotype"/>
        </w:rPr>
        <w:tab/>
      </w:r>
      <w:r w:rsidR="005D284B" w:rsidRPr="00DF7809">
        <w:rPr>
          <w:rFonts w:ascii="Palatino Linotype" w:hAnsi="Palatino Linotype"/>
        </w:rPr>
        <w:t xml:space="preserve">We said earlier that we take the practice of making and consuming assertion to be an SES (SES-Assertion). What’s more, we saw that in SESs such that it matters that the product fulfils its e-function reliably, it makes sense to operate prescriptive norms that contribute to ensuring reliable function fulfilment. Now, it is hard to deny that, in SES-Assertion, it does matter that the product fulfils its e-function reliably. After all, the function is to produce knowledge in hearers. Crucially, if assertion doesn’t produce knowledge in hearers reliably, it doesn’t produce it at all. By the same token, there is reason to believe that if it ever matters that a product in an SES fulfil its e-function reliably, it matters in SES-Assertion. </w:t>
      </w:r>
    </w:p>
    <w:p w14:paraId="284E0415" w14:textId="14A9C040" w:rsidR="00B0634B" w:rsidRPr="00DF7809" w:rsidRDefault="005D284B" w:rsidP="00BB3DF3">
      <w:pPr>
        <w:spacing w:line="276" w:lineRule="auto"/>
        <w:jc w:val="both"/>
        <w:rPr>
          <w:rFonts w:ascii="Palatino Linotype" w:hAnsi="Palatino Linotype"/>
        </w:rPr>
      </w:pPr>
      <w:r w:rsidRPr="00DF7809">
        <w:rPr>
          <w:rFonts w:ascii="Palatino Linotype" w:hAnsi="Palatino Linotype"/>
        </w:rPr>
        <w:tab/>
        <w:t xml:space="preserve">This </w:t>
      </w:r>
      <w:proofErr w:type="gramStart"/>
      <w:r w:rsidRPr="00DF7809">
        <w:rPr>
          <w:rFonts w:ascii="Palatino Linotype" w:hAnsi="Palatino Linotype"/>
        </w:rPr>
        <w:t>raises</w:t>
      </w:r>
      <w:proofErr w:type="gramEnd"/>
      <w:r w:rsidRPr="00DF7809">
        <w:rPr>
          <w:rFonts w:ascii="Palatino Linotype" w:hAnsi="Palatino Linotype"/>
        </w:rPr>
        <w:t xml:space="preserve"> the question as to what prescriptive norms it makes sense to operate in SES-Assertion. </w:t>
      </w:r>
      <w:r w:rsidR="00B0634B" w:rsidRPr="00DF7809">
        <w:rPr>
          <w:rFonts w:ascii="Palatino Linotype" w:hAnsi="Palatino Linotype"/>
        </w:rPr>
        <w:t>Recall that we argued that when there are a variety of different ways of producing the product, which differ in the degree of reliability with which the p</w:t>
      </w:r>
      <w:r w:rsidR="001727B6">
        <w:rPr>
          <w:rFonts w:ascii="Palatino Linotype" w:hAnsi="Palatino Linotype"/>
        </w:rPr>
        <w:t xml:space="preserve">roduct fulfils its e-function, </w:t>
      </w:r>
      <w:r w:rsidR="00B0634B" w:rsidRPr="00DF7809">
        <w:rPr>
          <w:rFonts w:ascii="Palatino Linotype" w:hAnsi="Palatino Linotype"/>
        </w:rPr>
        <w:t>it makes sense to operate a norm that prescribes ways of producing the product that attains a sufficiently high degree of reliability. It is easy enough to see that SES-Assertion fits the bill. After all, one can assert based on a mere guess, an educated guess, an unjustified belief, justification, knowledge, a priori certainty, and so on. There are significant difference</w:t>
      </w:r>
      <w:r w:rsidR="004360D9" w:rsidRPr="00DF7809">
        <w:rPr>
          <w:rFonts w:ascii="Palatino Linotype" w:hAnsi="Palatino Linotype"/>
        </w:rPr>
        <w:t>s</w:t>
      </w:r>
      <w:r w:rsidR="00B0634B" w:rsidRPr="00DF7809">
        <w:rPr>
          <w:rFonts w:ascii="Palatino Linotype" w:hAnsi="Palatino Linotype"/>
        </w:rPr>
        <w:t xml:space="preserve"> in how reliably these ways of producing assertions will generate knowledge in hearers. </w:t>
      </w:r>
      <w:r w:rsidR="004360D9" w:rsidRPr="00DF7809">
        <w:rPr>
          <w:rFonts w:ascii="Palatino Linotype" w:hAnsi="Palatino Linotype"/>
        </w:rPr>
        <w:t xml:space="preserve">Most importantly, the latter three are much more reliable than the former three. Given that this is so, it does makes sense to have a norm in SES-Assertion that prescribes ways of producing assertion. Moreover, note that this norm targets speakers. In fact, it places exactly the kind of requirement on speakers that we find in standard rule-first accounts of assertion. What we get here is CRA. </w:t>
      </w:r>
    </w:p>
    <w:p w14:paraId="15EB8571" w14:textId="10A3AC73" w:rsidR="004360D9" w:rsidRPr="00DF7809" w:rsidRDefault="004360D9" w:rsidP="00BB3DF3">
      <w:pPr>
        <w:spacing w:line="276" w:lineRule="auto"/>
        <w:jc w:val="both"/>
        <w:rPr>
          <w:rFonts w:ascii="Palatino Linotype" w:hAnsi="Palatino Linotype"/>
        </w:rPr>
      </w:pPr>
      <w:r w:rsidRPr="00DF7809">
        <w:rPr>
          <w:rFonts w:ascii="Palatino Linotype" w:hAnsi="Palatino Linotype"/>
        </w:rPr>
        <w:tab/>
        <w:t>What is the precise of the norm that we get? In other words, what is the identity of the crucial condition C? Note that this question is slightly more complicated than it might at first appear. While CRA is what we call a quality-assuring norm, considerations concerning productivity matter as well. To see this, note that, as far as quality-assurance is concern</w:t>
      </w:r>
      <w:r w:rsidR="001727B6">
        <w:rPr>
          <w:rFonts w:ascii="Palatino Linotype" w:hAnsi="Palatino Linotype"/>
        </w:rPr>
        <w:t>ed</w:t>
      </w:r>
      <w:r w:rsidRPr="00DF7809">
        <w:rPr>
          <w:rFonts w:ascii="Palatino Linotype" w:hAnsi="Palatino Linotype"/>
        </w:rPr>
        <w:t xml:space="preserve">, </w:t>
      </w:r>
      <w:r w:rsidR="002D5C13" w:rsidRPr="00DF7809">
        <w:rPr>
          <w:rFonts w:ascii="Palatino Linotype" w:hAnsi="Palatino Linotype"/>
        </w:rPr>
        <w:t xml:space="preserve">a rule that requires one to have a priori certainty for assertion will achieve the best results. The trouble is that since a priori certainty is so few and far between, an a priori certainty rule of assertion threatens to reduce assertion’s productivity dramatically, so much so that the practice of making and consuming assertion is in jeopardy. What we need is a rule that achieves a good balance between assuring quality and preserving productivity. </w:t>
      </w:r>
    </w:p>
    <w:p w14:paraId="61A2EC79" w14:textId="687B493F" w:rsidR="006D5E35" w:rsidRPr="00DF7809" w:rsidRDefault="002D5C13" w:rsidP="00BB3DF3">
      <w:pPr>
        <w:spacing w:line="276" w:lineRule="auto"/>
        <w:jc w:val="both"/>
        <w:rPr>
          <w:rFonts w:ascii="Palatino Linotype" w:hAnsi="Palatino Linotype"/>
        </w:rPr>
      </w:pPr>
      <w:r w:rsidRPr="00DF7809">
        <w:rPr>
          <w:rFonts w:ascii="Palatino Linotype" w:hAnsi="Palatino Linotype"/>
        </w:rPr>
        <w:lastRenderedPageBreak/>
        <w:tab/>
      </w:r>
      <w:r w:rsidR="00B55C49" w:rsidRPr="00DF7809">
        <w:rPr>
          <w:rFonts w:ascii="Palatino Linotype" w:hAnsi="Palatino Linotype"/>
        </w:rPr>
        <w:t xml:space="preserve">In our view, </w:t>
      </w:r>
      <w:r w:rsidRPr="00DF7809">
        <w:rPr>
          <w:rFonts w:ascii="Palatino Linotype" w:hAnsi="Palatino Linotype"/>
        </w:rPr>
        <w:t xml:space="preserve">KRA is </w:t>
      </w:r>
      <w:r w:rsidR="001A1F8F">
        <w:rPr>
          <w:rFonts w:ascii="Palatino Linotype" w:hAnsi="Palatino Linotype"/>
        </w:rPr>
        <w:t xml:space="preserve">the </w:t>
      </w:r>
      <w:r w:rsidRPr="00DF7809">
        <w:rPr>
          <w:rFonts w:ascii="Palatino Linotype" w:hAnsi="Palatino Linotype"/>
        </w:rPr>
        <w:t xml:space="preserve">best candidate. This is because, first, knowledge is widely and readily available, in a wide range of areas. </w:t>
      </w:r>
      <w:r w:rsidR="006D5E35" w:rsidRPr="00DF7809">
        <w:rPr>
          <w:rFonts w:ascii="Palatino Linotype" w:hAnsi="Palatino Linotype"/>
        </w:rPr>
        <w:t xml:space="preserve">What’s more, knowledge is easy to come by in a way in which neither a priori certainty nor belief that falls short of knowledge is. Knowledge is our default way of being in cognitive contact with the world around us. What’s more, knowledge readily transmits across testimony. All else absent, if a speaker knows what they assert and a hearer comes to believe it, then the hearer comes to know what the speaker asserted. </w:t>
      </w:r>
      <w:r w:rsidR="00B55C49" w:rsidRPr="00DF7809">
        <w:rPr>
          <w:rFonts w:ascii="Palatino Linotype" w:hAnsi="Palatino Linotype"/>
        </w:rPr>
        <w:t>In this way, KRA promises to preserve productivity. At the same time</w:t>
      </w:r>
      <w:r w:rsidR="006D5E35" w:rsidRPr="00DF7809">
        <w:rPr>
          <w:rFonts w:ascii="Palatino Linotype" w:hAnsi="Palatino Linotype"/>
        </w:rPr>
        <w:t xml:space="preserve">, note that cases in which testimony transmits knowledge predominate and cases in which testimony generates knowledge are rare exceptions. That is to say, in the vast majority of cases, a hearer acquires testimonial knowledge that </w:t>
      </w:r>
      <w:r w:rsidR="006D5E35" w:rsidRPr="00DF7809">
        <w:rPr>
          <w:rFonts w:ascii="Palatino Linotype" w:hAnsi="Palatino Linotype"/>
          <w:i/>
          <w:iCs/>
        </w:rPr>
        <w:t>p</w:t>
      </w:r>
      <w:r w:rsidR="006D5E35" w:rsidRPr="00DF7809">
        <w:rPr>
          <w:rFonts w:ascii="Palatino Linotype" w:hAnsi="Palatino Linotype"/>
        </w:rPr>
        <w:t xml:space="preserve"> only if the speaker knows that </w:t>
      </w:r>
      <w:r w:rsidR="006D5E35" w:rsidRPr="00DF7809">
        <w:rPr>
          <w:rFonts w:ascii="Palatino Linotype" w:hAnsi="Palatino Linotype"/>
          <w:i/>
          <w:iCs/>
        </w:rPr>
        <w:t>p</w:t>
      </w:r>
      <w:r w:rsidR="006D5E35" w:rsidRPr="00DF7809">
        <w:rPr>
          <w:rFonts w:ascii="Palatino Linotype" w:hAnsi="Palatino Linotype"/>
        </w:rPr>
        <w:t xml:space="preserve"> also. </w:t>
      </w:r>
      <w:r w:rsidR="00B55C49" w:rsidRPr="00DF7809">
        <w:rPr>
          <w:rFonts w:ascii="Palatino Linotype" w:hAnsi="Palatino Linotype"/>
        </w:rPr>
        <w:t>As a result, knowledge is also well-placed to score highly when it comes to quality-assurance.</w:t>
      </w:r>
    </w:p>
    <w:p w14:paraId="2518C747" w14:textId="42A1C470" w:rsidR="001A4B0B" w:rsidRDefault="00B55C49" w:rsidP="00BB3DF3">
      <w:pPr>
        <w:spacing w:line="276" w:lineRule="auto"/>
        <w:jc w:val="both"/>
        <w:rPr>
          <w:rFonts w:ascii="Palatino Linotype" w:hAnsi="Palatino Linotype"/>
        </w:rPr>
      </w:pPr>
      <w:r w:rsidRPr="00DF7809">
        <w:rPr>
          <w:rFonts w:ascii="Palatino Linotype" w:hAnsi="Palatino Linotype"/>
        </w:rPr>
        <w:tab/>
        <w:t xml:space="preserve">While we think that there is a case to be made for KRA in particular, what matters most for present purposes is how </w:t>
      </w:r>
      <w:r w:rsidR="003B18F4" w:rsidRPr="00DF7809">
        <w:rPr>
          <w:rFonts w:ascii="Palatino Linotype" w:hAnsi="Palatino Linotype"/>
        </w:rPr>
        <w:t>FAA</w:t>
      </w:r>
      <w:r w:rsidRPr="00DF7809">
        <w:rPr>
          <w:rFonts w:ascii="Palatino Linotype" w:hAnsi="Palatino Linotype"/>
        </w:rPr>
        <w:t xml:space="preserve"> arrives at whatever the correct version of CRA turns out to be. What matters is the rules contribution to ensuring the reliability of assertion fulfilling its function generating knowledge in hearers. In contrast, standard rule first accounts take CRA to be either primitive or else to be derived from other norms targeting the speaker. </w:t>
      </w:r>
      <w:r w:rsidR="001E1BEE" w:rsidRPr="00DF7809">
        <w:rPr>
          <w:rFonts w:ascii="Palatino Linotype" w:hAnsi="Palatino Linotype"/>
        </w:rPr>
        <w:t xml:space="preserve">Once again, </w:t>
      </w:r>
      <w:r w:rsidR="003B18F4" w:rsidRPr="00DF7809">
        <w:rPr>
          <w:rFonts w:ascii="Palatino Linotype" w:hAnsi="Palatino Linotype"/>
        </w:rPr>
        <w:t>FAA</w:t>
      </w:r>
      <w:r w:rsidR="001E1BEE" w:rsidRPr="00DF7809">
        <w:rPr>
          <w:rFonts w:ascii="Palatino Linotype" w:hAnsi="Palatino Linotype"/>
        </w:rPr>
        <w:t xml:space="preserve"> sets itself apart from </w:t>
      </w:r>
      <w:r w:rsidR="003B18F4" w:rsidRPr="00DF7809">
        <w:rPr>
          <w:rFonts w:ascii="Palatino Linotype" w:hAnsi="Palatino Linotype"/>
        </w:rPr>
        <w:t>RAA</w:t>
      </w:r>
      <w:r w:rsidR="001E1BEE" w:rsidRPr="00DF7809">
        <w:rPr>
          <w:rFonts w:ascii="Palatino Linotype" w:hAnsi="Palatino Linotype"/>
        </w:rPr>
        <w:t xml:space="preserve"> by placing the hearer at the heart of the normativity of assertion. In this way, our view offers a distinctive alternative to the individualism of standard approaches. Once again, </w:t>
      </w:r>
      <w:r w:rsidR="003B18F4" w:rsidRPr="00DF7809">
        <w:rPr>
          <w:rFonts w:ascii="Palatino Linotype" w:hAnsi="Palatino Linotype"/>
        </w:rPr>
        <w:t>FAA</w:t>
      </w:r>
      <w:r w:rsidR="001E1BEE" w:rsidRPr="00DF7809">
        <w:rPr>
          <w:rFonts w:ascii="Palatino Linotype" w:hAnsi="Palatino Linotype"/>
        </w:rPr>
        <w:t xml:space="preserve"> makes import progress towards finding a home for the normativity of assertion in social epistemology.</w:t>
      </w:r>
    </w:p>
    <w:p w14:paraId="1C01993C" w14:textId="77777777" w:rsidR="001A1F8F" w:rsidRDefault="001A1F8F" w:rsidP="00BB3DF3">
      <w:pPr>
        <w:spacing w:line="276" w:lineRule="auto"/>
        <w:jc w:val="both"/>
        <w:rPr>
          <w:rFonts w:ascii="Palatino Linotype" w:hAnsi="Palatino Linotype"/>
        </w:rPr>
      </w:pPr>
    </w:p>
    <w:p w14:paraId="04604467" w14:textId="60A71091" w:rsidR="001A1F8F" w:rsidRPr="001A1F8F" w:rsidRDefault="001A1F8F" w:rsidP="00BB3DF3">
      <w:pPr>
        <w:spacing w:line="276" w:lineRule="auto"/>
        <w:jc w:val="both"/>
        <w:rPr>
          <w:rFonts w:ascii="Palatino Linotype" w:hAnsi="Palatino Linotype"/>
          <w:b/>
        </w:rPr>
      </w:pPr>
      <w:r w:rsidRPr="001A1F8F">
        <w:rPr>
          <w:rFonts w:ascii="Palatino Linotype" w:hAnsi="Palatino Linotype"/>
          <w:b/>
        </w:rPr>
        <w:t>4. Hearer Duties</w:t>
      </w:r>
    </w:p>
    <w:p w14:paraId="7C2CE055" w14:textId="77777777" w:rsidR="001A1F8F" w:rsidRPr="00DF7809" w:rsidRDefault="001A1F8F" w:rsidP="00BB3DF3">
      <w:pPr>
        <w:spacing w:line="276" w:lineRule="auto"/>
        <w:jc w:val="both"/>
        <w:rPr>
          <w:rFonts w:ascii="Palatino Linotype" w:hAnsi="Palatino Linotype"/>
        </w:rPr>
      </w:pPr>
    </w:p>
    <w:p w14:paraId="16FA7356" w14:textId="7E7C4EF3" w:rsidR="001A1F8F" w:rsidRPr="001A1F8F" w:rsidRDefault="00AE70D7" w:rsidP="001A1F8F">
      <w:pPr>
        <w:spacing w:line="276" w:lineRule="auto"/>
        <w:jc w:val="both"/>
        <w:rPr>
          <w:rFonts w:ascii="Palatino Linotype" w:hAnsi="Palatino Linotype"/>
        </w:rPr>
      </w:pPr>
      <w:r w:rsidRPr="00DF7809">
        <w:rPr>
          <w:rFonts w:ascii="Palatino Linotype" w:hAnsi="Palatino Linotype"/>
        </w:rPr>
        <w:t xml:space="preserve">When we discussed the normative import of e-functions for SESs, we mentioned that it </w:t>
      </w:r>
      <w:proofErr w:type="gramStart"/>
      <w:r w:rsidRPr="00DF7809">
        <w:rPr>
          <w:rFonts w:ascii="Palatino Linotype" w:hAnsi="Palatino Linotype"/>
        </w:rPr>
        <w:t>may</w:t>
      </w:r>
      <w:proofErr w:type="gramEnd"/>
      <w:r w:rsidRPr="00DF7809">
        <w:rPr>
          <w:rFonts w:ascii="Palatino Linotype" w:hAnsi="Palatino Linotype"/>
        </w:rPr>
        <w:t xml:space="preserve"> make sense to operate bespoke prescriptive norms. In what follows, we will countenance </w:t>
      </w:r>
      <w:r w:rsidR="0058308A" w:rsidRPr="00DF7809">
        <w:rPr>
          <w:rFonts w:ascii="Palatino Linotype" w:hAnsi="Palatino Linotype"/>
        </w:rPr>
        <w:t>a few</w:t>
      </w:r>
      <w:r w:rsidRPr="00DF7809">
        <w:rPr>
          <w:rFonts w:ascii="Palatino Linotype" w:hAnsi="Palatino Linotype"/>
        </w:rPr>
        <w:t xml:space="preserve"> such norms </w:t>
      </w:r>
      <w:r w:rsidR="001A1F8F">
        <w:rPr>
          <w:rFonts w:ascii="Palatino Linotype" w:hAnsi="Palatino Linotype"/>
        </w:rPr>
        <w:t xml:space="preserve">on the hearer’s side </w:t>
      </w:r>
      <w:r w:rsidRPr="00DF7809">
        <w:rPr>
          <w:rFonts w:ascii="Palatino Linotype" w:hAnsi="Palatino Linotype"/>
        </w:rPr>
        <w:t xml:space="preserve">that it makes sense to govern SES-Assertion by. </w:t>
      </w:r>
    </w:p>
    <w:p w14:paraId="1439C365" w14:textId="77777777" w:rsidR="001A1F8F" w:rsidRDefault="001A1F8F" w:rsidP="00BB3DF3">
      <w:pPr>
        <w:spacing w:line="276" w:lineRule="auto"/>
        <w:jc w:val="both"/>
        <w:rPr>
          <w:rFonts w:ascii="Palatino Linotype" w:hAnsi="Palatino Linotype"/>
        </w:rPr>
      </w:pPr>
    </w:p>
    <w:p w14:paraId="4BA121DF" w14:textId="2C820D02" w:rsidR="001A1F8F" w:rsidRDefault="00AE70D7" w:rsidP="00BB3DF3">
      <w:pPr>
        <w:spacing w:line="276" w:lineRule="auto"/>
        <w:jc w:val="both"/>
        <w:rPr>
          <w:rFonts w:ascii="Palatino Linotype" w:hAnsi="Palatino Linotype"/>
        </w:rPr>
      </w:pPr>
      <w:r w:rsidRPr="00DF7809">
        <w:rPr>
          <w:rFonts w:ascii="Palatino Linotype" w:hAnsi="Palatino Linotype"/>
        </w:rPr>
        <w:t>The first is a duty to object on the part of the hearer.</w:t>
      </w:r>
      <w:r w:rsidR="001A1F8F">
        <w:rPr>
          <w:rStyle w:val="FootnoteReference"/>
          <w:rFonts w:ascii="Palatino Linotype" w:hAnsi="Palatino Linotype"/>
        </w:rPr>
        <w:footnoteReference w:id="11"/>
      </w:r>
      <w:r w:rsidRPr="00DF7809">
        <w:rPr>
          <w:rFonts w:ascii="Palatino Linotype" w:hAnsi="Palatino Linotype"/>
        </w:rPr>
        <w:t xml:space="preserve"> This is a duty to </w:t>
      </w:r>
      <w:r w:rsidR="003A5F8C" w:rsidRPr="00DF7809">
        <w:rPr>
          <w:rFonts w:ascii="Palatino Linotype" w:hAnsi="Palatino Linotype"/>
        </w:rPr>
        <w:t xml:space="preserve">object to assertions that do not </w:t>
      </w:r>
      <w:r w:rsidRPr="00DF7809">
        <w:rPr>
          <w:rFonts w:ascii="Palatino Linotype" w:hAnsi="Palatino Linotype"/>
        </w:rPr>
        <w:t>satisfy CRA.</w:t>
      </w:r>
      <w:r w:rsidR="003A5F8C" w:rsidRPr="00DF7809">
        <w:rPr>
          <w:rFonts w:ascii="Palatino Linotype" w:hAnsi="Palatino Linotype"/>
        </w:rPr>
        <w:t xml:space="preserve"> Since on our view, KRA is the correct interpretation of CRA, this duty is a duty to object to assertions that violate KRA. </w:t>
      </w:r>
      <w:r w:rsidR="00BA0543" w:rsidRPr="00DF7809">
        <w:rPr>
          <w:rFonts w:ascii="Palatino Linotype" w:hAnsi="Palatino Linotype"/>
        </w:rPr>
        <w:t xml:space="preserve">Now, note that to </w:t>
      </w:r>
      <w:r w:rsidR="003A5F8C" w:rsidRPr="00DF7809">
        <w:rPr>
          <w:rFonts w:ascii="Palatino Linotype" w:hAnsi="Palatino Linotype"/>
        </w:rPr>
        <w:t xml:space="preserve">object </w:t>
      </w:r>
      <w:r w:rsidR="00BA0543" w:rsidRPr="00DF7809">
        <w:rPr>
          <w:rFonts w:ascii="Palatino Linotype" w:hAnsi="Palatino Linotype"/>
        </w:rPr>
        <w:t xml:space="preserve">one must make an assertion oneself. And this assertion will </w:t>
      </w:r>
      <w:r w:rsidR="00BA0543" w:rsidRPr="00DF7809">
        <w:rPr>
          <w:rFonts w:ascii="Palatino Linotype" w:hAnsi="Palatino Linotype"/>
        </w:rPr>
        <w:lastRenderedPageBreak/>
        <w:t>itself be governed by KRA. What this duty amounts to, then, is this: one has a duty object to a speaker’s assertion that p if and only if one knows that the speaker does not know that p.</w:t>
      </w:r>
      <w:r w:rsidR="00CA01C4" w:rsidRPr="00DF7809">
        <w:rPr>
          <w:rFonts w:ascii="Palatino Linotype" w:hAnsi="Palatino Linotype"/>
        </w:rPr>
        <w:t xml:space="preserve"> </w:t>
      </w:r>
    </w:p>
    <w:p w14:paraId="68B1309E" w14:textId="4DA3C8FF" w:rsidR="007734A2" w:rsidRPr="00DF7809" w:rsidRDefault="001A1F8F" w:rsidP="00BB3DF3">
      <w:pPr>
        <w:spacing w:line="276" w:lineRule="auto"/>
        <w:jc w:val="both"/>
        <w:rPr>
          <w:rFonts w:ascii="Palatino Linotype" w:hAnsi="Palatino Linotype"/>
        </w:rPr>
      </w:pPr>
      <w:r>
        <w:rPr>
          <w:rFonts w:ascii="Palatino Linotype" w:hAnsi="Palatino Linotype"/>
        </w:rPr>
        <w:tab/>
      </w:r>
      <w:r w:rsidR="007734A2" w:rsidRPr="00DF7809">
        <w:rPr>
          <w:rFonts w:ascii="Palatino Linotype" w:hAnsi="Palatino Linotype"/>
        </w:rPr>
        <w:t>A related but slightly different norm</w:t>
      </w:r>
      <w:r w:rsidR="00CA01C4" w:rsidRPr="00DF7809">
        <w:rPr>
          <w:rFonts w:ascii="Palatino Linotype" w:hAnsi="Palatino Linotype"/>
        </w:rPr>
        <w:t xml:space="preserve"> that it may be worth noting</w:t>
      </w:r>
      <w:r w:rsidR="007734A2" w:rsidRPr="00DF7809">
        <w:rPr>
          <w:rFonts w:ascii="Palatino Linotype" w:hAnsi="Palatino Linotype"/>
        </w:rPr>
        <w:t xml:space="preserve"> is the duty to raise concerns on the part of the hearer. This is a duty to </w:t>
      </w:r>
      <w:r w:rsidR="00CA01C4" w:rsidRPr="00DF7809">
        <w:rPr>
          <w:rFonts w:ascii="Palatino Linotype" w:hAnsi="Palatino Linotype"/>
        </w:rPr>
        <w:t>raise concerns about assertions that there is some reason to believe violate KRA. Again, to raise a concern one must make and assertion, which is governed by KRA. What this duty amounts to, then, is this: one has a duty raise a concern about a speaker’s assertion that p if and only if one knows that there is some reason to believe that the speaker does not know that p.</w:t>
      </w:r>
    </w:p>
    <w:p w14:paraId="639974EF" w14:textId="4B8385F3" w:rsidR="00BA0543" w:rsidRPr="00DF7809" w:rsidRDefault="00BA0543" w:rsidP="00BB3DF3">
      <w:pPr>
        <w:spacing w:line="276" w:lineRule="auto"/>
        <w:jc w:val="both"/>
        <w:rPr>
          <w:rFonts w:ascii="Palatino Linotype" w:hAnsi="Palatino Linotype"/>
        </w:rPr>
      </w:pPr>
      <w:r w:rsidRPr="00DF7809">
        <w:rPr>
          <w:rFonts w:ascii="Palatino Linotype" w:hAnsi="Palatino Linotype"/>
        </w:rPr>
        <w:tab/>
        <w:t>It is easy to see</w:t>
      </w:r>
      <w:r w:rsidR="006A1730" w:rsidRPr="00DF7809">
        <w:rPr>
          <w:rFonts w:ascii="Palatino Linotype" w:hAnsi="Palatino Linotype"/>
        </w:rPr>
        <w:t xml:space="preserve"> that</w:t>
      </w:r>
      <w:r w:rsidRPr="00DF7809">
        <w:rPr>
          <w:rFonts w:ascii="Palatino Linotype" w:hAnsi="Palatino Linotype"/>
        </w:rPr>
        <w:t xml:space="preserve"> </w:t>
      </w:r>
      <w:r w:rsidR="00CA01C4" w:rsidRPr="00DF7809">
        <w:rPr>
          <w:rFonts w:ascii="Palatino Linotype" w:hAnsi="Palatino Linotype"/>
        </w:rPr>
        <w:t xml:space="preserve">both of </w:t>
      </w:r>
      <w:r w:rsidRPr="00DF7809">
        <w:rPr>
          <w:rFonts w:ascii="Palatino Linotype" w:hAnsi="Palatino Linotype"/>
        </w:rPr>
        <w:t>the</w:t>
      </w:r>
      <w:r w:rsidR="00CA01C4" w:rsidRPr="00DF7809">
        <w:rPr>
          <w:rFonts w:ascii="Palatino Linotype" w:hAnsi="Palatino Linotype"/>
        </w:rPr>
        <w:t>se</w:t>
      </w:r>
      <w:r w:rsidRPr="00DF7809">
        <w:rPr>
          <w:rFonts w:ascii="Palatino Linotype" w:hAnsi="Palatino Linotype"/>
        </w:rPr>
        <w:t xml:space="preserve"> dut</w:t>
      </w:r>
      <w:r w:rsidR="00CA01C4" w:rsidRPr="00DF7809">
        <w:rPr>
          <w:rFonts w:ascii="Palatino Linotype" w:hAnsi="Palatino Linotype"/>
        </w:rPr>
        <w:t>ies</w:t>
      </w:r>
      <w:r w:rsidRPr="00DF7809">
        <w:rPr>
          <w:rFonts w:ascii="Palatino Linotype" w:hAnsi="Palatino Linotype"/>
        </w:rPr>
        <w:t xml:space="preserve"> </w:t>
      </w:r>
      <w:r w:rsidR="00CA01C4" w:rsidRPr="00DF7809">
        <w:rPr>
          <w:rFonts w:ascii="Palatino Linotype" w:hAnsi="Palatino Linotype"/>
        </w:rPr>
        <w:t xml:space="preserve">have </w:t>
      </w:r>
      <w:r w:rsidR="006A1730" w:rsidRPr="00DF7809">
        <w:rPr>
          <w:rFonts w:ascii="Palatino Linotype" w:hAnsi="Palatino Linotype"/>
        </w:rPr>
        <w:t xml:space="preserve">what it takes to make a contribution to ensuring </w:t>
      </w:r>
      <w:r w:rsidRPr="00DF7809">
        <w:rPr>
          <w:rFonts w:ascii="Palatino Linotype" w:hAnsi="Palatino Linotype"/>
        </w:rPr>
        <w:t xml:space="preserve">the reliability </w:t>
      </w:r>
      <w:r w:rsidR="006A1730" w:rsidRPr="00DF7809">
        <w:rPr>
          <w:rFonts w:ascii="Palatino Linotype" w:hAnsi="Palatino Linotype"/>
        </w:rPr>
        <w:t xml:space="preserve">with which assertion fulfils its function of generating knowledge in hearers. After all, </w:t>
      </w:r>
      <w:r w:rsidR="00CA01C4" w:rsidRPr="00DF7809">
        <w:rPr>
          <w:rFonts w:ascii="Palatino Linotype" w:hAnsi="Palatino Linotype"/>
        </w:rPr>
        <w:t xml:space="preserve">both </w:t>
      </w:r>
      <w:r w:rsidR="006A1730" w:rsidRPr="00DF7809">
        <w:rPr>
          <w:rFonts w:ascii="Palatino Linotype" w:hAnsi="Palatino Linotype"/>
        </w:rPr>
        <w:t>objecti</w:t>
      </w:r>
      <w:r w:rsidR="00CA01C4" w:rsidRPr="00DF7809">
        <w:rPr>
          <w:rFonts w:ascii="Palatino Linotype" w:hAnsi="Palatino Linotype"/>
        </w:rPr>
        <w:t xml:space="preserve">ng to and raising a concern about </w:t>
      </w:r>
      <w:r w:rsidR="006A1730" w:rsidRPr="00DF7809">
        <w:rPr>
          <w:rFonts w:ascii="Palatino Linotype" w:hAnsi="Palatino Linotype"/>
        </w:rPr>
        <w:t xml:space="preserve">an assertion provides hearers with a defeater for their duty to believe what has been asserted. In fact, not only will hearers not be under an obligation to believe, they will now not be permitted to believe. </w:t>
      </w:r>
      <w:r w:rsidR="00280930" w:rsidRPr="00DF7809">
        <w:rPr>
          <w:rFonts w:ascii="Palatino Linotype" w:hAnsi="Palatino Linotype"/>
        </w:rPr>
        <w:t>(</w:t>
      </w:r>
      <w:r w:rsidR="006A1730" w:rsidRPr="00DF7809">
        <w:rPr>
          <w:rFonts w:ascii="Palatino Linotype" w:hAnsi="Palatino Linotype"/>
        </w:rPr>
        <w:t>This is because defeaters remove justification (here:) to believe and justification to believe corresponds to permission to believe.</w:t>
      </w:r>
      <w:r w:rsidR="00280930" w:rsidRPr="00DF7809">
        <w:rPr>
          <w:rFonts w:ascii="Palatino Linotype" w:hAnsi="Palatino Linotype"/>
        </w:rPr>
        <w:t xml:space="preserve">) Since we are still assuming that hearers are criticism-averse human beings, it will lead them to favour not responding with belief to assertions that have been objected to. </w:t>
      </w:r>
      <w:r w:rsidR="00CA01C4" w:rsidRPr="00DF7809">
        <w:rPr>
          <w:rFonts w:ascii="Palatino Linotype" w:hAnsi="Palatino Linotype"/>
        </w:rPr>
        <w:t xml:space="preserve">By the same token, both will lead to a reduction of the ratio of assertions that produce knowledge to assertions that produce belief that falls short of knowledge (by prevent belief). In this way, both duties make a contribution to quality-assurance. </w:t>
      </w:r>
    </w:p>
    <w:p w14:paraId="17321E5A" w14:textId="77777777" w:rsidR="0058308A" w:rsidRPr="00DF7809" w:rsidRDefault="00CA01C4" w:rsidP="00BB3DF3">
      <w:pPr>
        <w:spacing w:line="276" w:lineRule="auto"/>
        <w:jc w:val="both"/>
        <w:rPr>
          <w:rFonts w:ascii="Palatino Linotype" w:hAnsi="Palatino Linotype"/>
        </w:rPr>
      </w:pPr>
      <w:r w:rsidRPr="00DF7809">
        <w:rPr>
          <w:rFonts w:ascii="Palatino Linotype" w:hAnsi="Palatino Linotype"/>
        </w:rPr>
        <w:tab/>
      </w:r>
      <w:r w:rsidR="00014FAE" w:rsidRPr="00DF7809">
        <w:rPr>
          <w:rFonts w:ascii="Palatino Linotype" w:hAnsi="Palatino Linotype"/>
        </w:rPr>
        <w:t>The next prescriptive norm that it makes sense to have for SES-Assertion is a permission rather than a duty. It is the right to request sources for the assertion. Given that this right conflicts with a duty to believe, we take it to be conditional upon having some reason for thinking that the duty to believe has been defeated. This right is coupled with a duty on the part of the speaker to reveal their sources</w:t>
      </w:r>
      <w:r w:rsidR="0058308A" w:rsidRPr="00DF7809">
        <w:rPr>
          <w:rFonts w:ascii="Palatino Linotype" w:hAnsi="Palatino Linotype"/>
        </w:rPr>
        <w:t xml:space="preserve"> when requested</w:t>
      </w:r>
      <w:r w:rsidR="00014FAE" w:rsidRPr="00DF7809">
        <w:rPr>
          <w:rFonts w:ascii="Palatino Linotype" w:hAnsi="Palatino Linotype"/>
        </w:rPr>
        <w:t xml:space="preserve">. </w:t>
      </w:r>
    </w:p>
    <w:p w14:paraId="3F4160A7" w14:textId="78C31D36" w:rsidR="00BA0543" w:rsidRPr="00DF7809" w:rsidRDefault="00014FAE" w:rsidP="0058308A">
      <w:pPr>
        <w:spacing w:line="276" w:lineRule="auto"/>
        <w:ind w:firstLine="720"/>
        <w:jc w:val="both"/>
        <w:rPr>
          <w:rFonts w:ascii="Palatino Linotype" w:hAnsi="Palatino Linotype"/>
        </w:rPr>
      </w:pPr>
      <w:r w:rsidRPr="00DF7809">
        <w:rPr>
          <w:rFonts w:ascii="Palatino Linotype" w:hAnsi="Palatino Linotype"/>
        </w:rPr>
        <w:t>In tandem, these two norms contribute to ensuring reliability by making a contribution to both quality- and productivity-assurance. To see the contribution to productivity-assurance, note that the right to request sources kicks in when hearers have a defeater for the assertion and thus are in a situation in which</w:t>
      </w:r>
      <w:r w:rsidR="0058308A" w:rsidRPr="00DF7809">
        <w:rPr>
          <w:rFonts w:ascii="Palatino Linotype" w:hAnsi="Palatino Linotype"/>
        </w:rPr>
        <w:t>, all else absent,</w:t>
      </w:r>
      <w:r w:rsidRPr="00DF7809">
        <w:rPr>
          <w:rFonts w:ascii="Palatino Linotype" w:hAnsi="Palatino Linotype"/>
        </w:rPr>
        <w:t xml:space="preserve"> they </w:t>
      </w:r>
      <w:r w:rsidR="0058308A" w:rsidRPr="00DF7809">
        <w:rPr>
          <w:rFonts w:ascii="Palatino Linotype" w:hAnsi="Palatino Linotype"/>
        </w:rPr>
        <w:t xml:space="preserve">should </w:t>
      </w:r>
      <w:r w:rsidRPr="00DF7809">
        <w:rPr>
          <w:rFonts w:ascii="Palatino Linotype" w:hAnsi="Palatino Linotype"/>
        </w:rPr>
        <w:t>not respond to the assertion with belief</w:t>
      </w:r>
      <w:r w:rsidR="0058308A" w:rsidRPr="00DF7809">
        <w:rPr>
          <w:rFonts w:ascii="Palatino Linotype" w:hAnsi="Palatino Linotype"/>
        </w:rPr>
        <w:t xml:space="preserve"> and, given criticism-</w:t>
      </w:r>
      <w:proofErr w:type="spellStart"/>
      <w:r w:rsidR="0058308A" w:rsidRPr="00DF7809">
        <w:rPr>
          <w:rFonts w:ascii="Palatino Linotype" w:hAnsi="Palatino Linotype"/>
        </w:rPr>
        <w:t>aversenss</w:t>
      </w:r>
      <w:proofErr w:type="spellEnd"/>
      <w:r w:rsidR="0058308A" w:rsidRPr="00DF7809">
        <w:rPr>
          <w:rFonts w:ascii="Palatino Linotype" w:hAnsi="Palatino Linotype"/>
        </w:rPr>
        <w:t>, wouldn’t have done so</w:t>
      </w:r>
      <w:r w:rsidRPr="00DF7809">
        <w:rPr>
          <w:rFonts w:ascii="Palatino Linotype" w:hAnsi="Palatino Linotype"/>
        </w:rPr>
        <w:t xml:space="preserve">. The right to request sources and the duty to reveal them </w:t>
      </w:r>
      <w:r w:rsidR="0058308A" w:rsidRPr="00DF7809">
        <w:rPr>
          <w:rFonts w:ascii="Palatino Linotype" w:hAnsi="Palatino Linotype"/>
        </w:rPr>
        <w:t xml:space="preserve">contribute to ensuring productivity by allowing hearers to assess the sources </w:t>
      </w:r>
      <w:r w:rsidR="0058308A" w:rsidRPr="00DF7809">
        <w:rPr>
          <w:rFonts w:ascii="Palatino Linotype" w:hAnsi="Palatino Linotype"/>
        </w:rPr>
        <w:lastRenderedPageBreak/>
        <w:t xml:space="preserve">themselves, thus giving them the opportunity to acquire knowledge in situations in which, all else absent, they would not not have responded with belief.  </w:t>
      </w:r>
    </w:p>
    <w:p w14:paraId="63FA6997" w14:textId="77777777" w:rsidR="00AD4063" w:rsidRPr="00DF7809" w:rsidRDefault="0058308A" w:rsidP="0058308A">
      <w:pPr>
        <w:spacing w:line="276" w:lineRule="auto"/>
        <w:ind w:firstLine="720"/>
        <w:jc w:val="both"/>
        <w:rPr>
          <w:rFonts w:ascii="Palatino Linotype" w:hAnsi="Palatino Linotype"/>
        </w:rPr>
      </w:pPr>
      <w:r w:rsidRPr="00DF7809">
        <w:rPr>
          <w:rFonts w:ascii="Palatino Linotype" w:hAnsi="Palatino Linotype"/>
        </w:rPr>
        <w:t xml:space="preserve">The contribution to quality-assurance is a little less more indirect. The two norms make a key contribution to track speaker reputations. </w:t>
      </w:r>
      <w:r w:rsidR="00AD4063" w:rsidRPr="00DF7809">
        <w:rPr>
          <w:rFonts w:ascii="Palatino Linotype" w:hAnsi="Palatino Linotype"/>
        </w:rPr>
        <w:t xml:space="preserve">Asserting on bad sources reflects badly on one’s reputation as a speaker, whereas asserting on good sources reflects well. </w:t>
      </w:r>
      <w:r w:rsidRPr="00DF7809">
        <w:rPr>
          <w:rFonts w:ascii="Palatino Linotype" w:hAnsi="Palatino Linotype"/>
        </w:rPr>
        <w:t>In conjunction with a further norm that requires one to have a good reputation, the</w:t>
      </w:r>
      <w:r w:rsidR="00AD4063" w:rsidRPr="00DF7809">
        <w:rPr>
          <w:rFonts w:ascii="Palatino Linotype" w:hAnsi="Palatino Linotype"/>
        </w:rPr>
        <w:t xml:space="preserve">se norms will lead criticism-averse speakers to additional caution in what they assert. In this way, these norms increase the ratio of assertions that generate knowledge to those that generate belief that falls short of knowledge, thus making a contribution to quality assurance. </w:t>
      </w:r>
    </w:p>
    <w:p w14:paraId="47006752" w14:textId="42A063BF" w:rsidR="00AD4063" w:rsidRPr="00DF7809" w:rsidRDefault="00AD4063" w:rsidP="00AD4063">
      <w:pPr>
        <w:spacing w:line="276" w:lineRule="auto"/>
        <w:ind w:firstLine="720"/>
        <w:jc w:val="both"/>
        <w:rPr>
          <w:rFonts w:ascii="Palatino Linotype" w:hAnsi="Palatino Linotype"/>
        </w:rPr>
      </w:pPr>
      <w:r w:rsidRPr="00DF7809">
        <w:rPr>
          <w:rFonts w:ascii="Palatino Linotype" w:hAnsi="Palatino Linotype"/>
        </w:rPr>
        <w:t>Finally, note that all of the bespoke prescriptive norms that it makes sense to have in SES-Assertion crucially involve hearers as they are either duties hearers have (the duties to object and raise concerns), rights hearers have (the right to request sources) or duties speakers have against hearers (the duty to reveal sources).  All of them are justified by the</w:t>
      </w:r>
      <w:r w:rsidR="0058308A" w:rsidRPr="00DF7809">
        <w:rPr>
          <w:rFonts w:ascii="Palatino Linotype" w:hAnsi="Palatino Linotype"/>
        </w:rPr>
        <w:t xml:space="preserve"> </w:t>
      </w:r>
      <w:r w:rsidRPr="00DF7809">
        <w:rPr>
          <w:rFonts w:ascii="Palatino Linotype" w:hAnsi="Palatino Linotype"/>
        </w:rPr>
        <w:t xml:space="preserve">contribution they make to ensuring the reliability of assertion fulfilling its function generating knowledge in hearers. Once again, </w:t>
      </w:r>
      <w:r w:rsidR="003B18F4" w:rsidRPr="00DF7809">
        <w:rPr>
          <w:rFonts w:ascii="Palatino Linotype" w:hAnsi="Palatino Linotype"/>
        </w:rPr>
        <w:t>FAA</w:t>
      </w:r>
      <w:r w:rsidRPr="00DF7809">
        <w:rPr>
          <w:rFonts w:ascii="Palatino Linotype" w:hAnsi="Palatino Linotype"/>
        </w:rPr>
        <w:t xml:space="preserve"> places the hearer right at the heart of the normativity of assertion, thus further strengthening the case that the normativity of assertion has its proper home in social epistemology.</w:t>
      </w:r>
    </w:p>
    <w:p w14:paraId="70449B7F" w14:textId="75889DB0" w:rsidR="0058308A" w:rsidRPr="00DF7809" w:rsidRDefault="0058308A" w:rsidP="0058308A">
      <w:pPr>
        <w:spacing w:line="276" w:lineRule="auto"/>
        <w:ind w:firstLine="720"/>
        <w:jc w:val="both"/>
        <w:rPr>
          <w:rFonts w:ascii="Palatino Linotype" w:hAnsi="Palatino Linotype"/>
        </w:rPr>
      </w:pPr>
    </w:p>
    <w:p w14:paraId="52F9C7C4" w14:textId="234AE57C" w:rsidR="001A4B0B" w:rsidRDefault="001A4B0B" w:rsidP="00BB3DF3">
      <w:pPr>
        <w:spacing w:line="276" w:lineRule="auto"/>
        <w:jc w:val="both"/>
        <w:rPr>
          <w:rFonts w:ascii="Palatino Linotype" w:hAnsi="Palatino Linotype" w:cs="Times New Roman"/>
          <w:b/>
        </w:rPr>
      </w:pPr>
      <w:r>
        <w:rPr>
          <w:rFonts w:ascii="Palatino Linotype" w:hAnsi="Palatino Linotype" w:cs="Times New Roman"/>
          <w:b/>
        </w:rPr>
        <w:t>4. A Knowledge First Social Epistemology of Testimony</w:t>
      </w:r>
    </w:p>
    <w:p w14:paraId="189EC128" w14:textId="77777777" w:rsidR="001A4B0B" w:rsidRPr="00DF7809" w:rsidRDefault="001A4B0B" w:rsidP="00BB3DF3">
      <w:pPr>
        <w:spacing w:line="276" w:lineRule="auto"/>
        <w:jc w:val="both"/>
        <w:rPr>
          <w:rFonts w:ascii="Palatino Linotype" w:hAnsi="Palatino Linotype"/>
          <w:b/>
          <w:bCs/>
        </w:rPr>
      </w:pPr>
    </w:p>
    <w:p w14:paraId="5E0AC0B1" w14:textId="27E266B6" w:rsidR="00AD4063" w:rsidRPr="00DF7809" w:rsidRDefault="00AD4063" w:rsidP="00BB3DF3">
      <w:pPr>
        <w:spacing w:line="276" w:lineRule="auto"/>
        <w:jc w:val="both"/>
        <w:rPr>
          <w:rFonts w:ascii="Palatino Linotype" w:hAnsi="Palatino Linotype"/>
        </w:rPr>
      </w:pPr>
      <w:r w:rsidRPr="00DF7809">
        <w:rPr>
          <w:rFonts w:ascii="Palatino Linotype" w:hAnsi="Palatino Linotype"/>
        </w:rPr>
        <w:t xml:space="preserve">We set out to </w:t>
      </w:r>
      <w:r w:rsidR="000C7804" w:rsidRPr="00DF7809">
        <w:rPr>
          <w:rFonts w:ascii="Palatino Linotype" w:hAnsi="Palatino Linotype"/>
        </w:rPr>
        <w:t xml:space="preserve">make a case for a social turn in the normativity of assertion that parallels the social turn in social epistemology that recent literature witnessed. While we have said what we have to say in support of the social turn in the normativity of assertion, we’d like to briefly turn to the epistemology of testimony. We believe that the above account of the normativity of assertion can contribute to further the social turn in the epistemology of testimony. </w:t>
      </w:r>
    </w:p>
    <w:p w14:paraId="338B1202" w14:textId="4DB62FF5" w:rsidR="000C7804" w:rsidRPr="00DF7809" w:rsidRDefault="000C7804" w:rsidP="000C7804">
      <w:pPr>
        <w:spacing w:line="276" w:lineRule="auto"/>
        <w:ind w:firstLine="720"/>
        <w:jc w:val="both"/>
        <w:rPr>
          <w:rFonts w:ascii="Palatino Linotype" w:hAnsi="Palatino Linotype" w:cs="Times New Roman"/>
        </w:rPr>
      </w:pPr>
      <w:r w:rsidRPr="00DF7809">
        <w:rPr>
          <w:rFonts w:ascii="Palatino Linotype" w:hAnsi="Palatino Linotype"/>
        </w:rPr>
        <w:t xml:space="preserve">Recall that the central task in the epistemology of testimony has been </w:t>
      </w:r>
      <w:r w:rsidRPr="00DF7809">
        <w:rPr>
          <w:rFonts w:ascii="Palatino Linotype" w:hAnsi="Palatino Linotype" w:cs="Times New Roman"/>
        </w:rPr>
        <w:t>to explain under exactly what conditions hearers are entitled to believe what they are told by a speaker and that the central divide in this literature has been between reductionists who maintain that testimonial entitlement requires further reasons to believe the speaker on the part of the hearer and anti-reductionists who deny this claim.</w:t>
      </w:r>
      <w:r w:rsidR="0004339F" w:rsidRPr="00DF7809">
        <w:rPr>
          <w:rFonts w:ascii="Palatino Linotype" w:hAnsi="Palatino Linotype" w:cs="Times New Roman"/>
        </w:rPr>
        <w:t xml:space="preserve"> </w:t>
      </w:r>
    </w:p>
    <w:p w14:paraId="2F9F17A8" w14:textId="5C2CB25F" w:rsidR="0004339F" w:rsidRPr="00DF7809" w:rsidRDefault="0004339F" w:rsidP="000C7804">
      <w:pPr>
        <w:spacing w:line="276" w:lineRule="auto"/>
        <w:ind w:firstLine="720"/>
        <w:jc w:val="both"/>
        <w:rPr>
          <w:rFonts w:ascii="Palatino Linotype" w:hAnsi="Palatino Linotype" w:cs="Times New Roman"/>
        </w:rPr>
      </w:pPr>
      <w:r w:rsidRPr="00DF7809">
        <w:rPr>
          <w:rFonts w:ascii="Palatino Linotype" w:hAnsi="Palatino Linotype" w:cs="Times New Roman"/>
        </w:rPr>
        <w:t xml:space="preserve">Suppose that the kind of </w:t>
      </w:r>
      <w:r w:rsidR="003B18F4" w:rsidRPr="00DF7809">
        <w:rPr>
          <w:rFonts w:ascii="Palatino Linotype" w:hAnsi="Palatino Linotype" w:cs="Times New Roman"/>
        </w:rPr>
        <w:t>functionalist</w:t>
      </w:r>
      <w:r w:rsidRPr="00DF7809">
        <w:rPr>
          <w:rFonts w:ascii="Palatino Linotype" w:hAnsi="Palatino Linotype" w:cs="Times New Roman"/>
        </w:rPr>
        <w:t xml:space="preserve"> account of assertion that we developed above is true. Suppose, further, that the norms it claims should govern assertion actually do govern assertion. (This is an assumption that, due to limitations of space, </w:t>
      </w:r>
      <w:r w:rsidRPr="00DF7809">
        <w:rPr>
          <w:rFonts w:ascii="Palatino Linotype" w:hAnsi="Palatino Linotype" w:cs="Times New Roman"/>
        </w:rPr>
        <w:lastRenderedPageBreak/>
        <w:t xml:space="preserve">we will have to make here without further argument). If so, our </w:t>
      </w:r>
      <w:r w:rsidR="003B18F4" w:rsidRPr="00DF7809">
        <w:rPr>
          <w:rFonts w:ascii="Palatino Linotype" w:hAnsi="Palatino Linotype" w:cs="Times New Roman"/>
        </w:rPr>
        <w:t>functionalist</w:t>
      </w:r>
      <w:r w:rsidRPr="00DF7809">
        <w:rPr>
          <w:rFonts w:ascii="Palatino Linotype" w:hAnsi="Palatino Linotype" w:cs="Times New Roman"/>
        </w:rPr>
        <w:t xml:space="preserve"> account of assertion has implications for the epistemology of testimony. To see this, note that all the norms that we argued should govern assertion make a contribution towards the reliable generation of an epistemic good, i.e. knowledge. By the same token, there is reason to believe that these norms are distinctively epistemic norms. This means that they duty to believe what is asserted on the part of the speaker is an epistemic duty. However, the duty to believe entails a permission to believe. On our account, hearers have an epistemic permission to believe what speakers assert. In this way, our view about the normativity of assertion entails an anti-reductionist epistemology of testimony. </w:t>
      </w:r>
    </w:p>
    <w:p w14:paraId="273F1274" w14:textId="01EDCEE8" w:rsidR="009B608B" w:rsidRPr="00DF7809" w:rsidRDefault="001A1F8F" w:rsidP="009B608B">
      <w:pPr>
        <w:spacing w:line="276" w:lineRule="auto"/>
        <w:jc w:val="both"/>
        <w:rPr>
          <w:rFonts w:ascii="Palatino Linotype" w:hAnsi="Palatino Linotype" w:cs="Times New Roman"/>
        </w:rPr>
      </w:pPr>
      <w:r>
        <w:rPr>
          <w:rFonts w:ascii="Palatino Linotype" w:hAnsi="Palatino Linotype" w:cs="Times New Roman"/>
        </w:rPr>
        <w:tab/>
      </w:r>
      <w:bookmarkStart w:id="1" w:name="_GoBack"/>
      <w:bookmarkEnd w:id="1"/>
      <w:r w:rsidR="0004339F" w:rsidRPr="00DF7809">
        <w:rPr>
          <w:rFonts w:ascii="Palatino Linotype" w:hAnsi="Palatino Linotype" w:cs="Times New Roman"/>
        </w:rPr>
        <w:t>One might wonder whether this isn’t a cost to our view. After all, it is a substantive commitment in an independent debate. Here is some reason why we are less worried by this, which also brings out the contribution of our account to social turn in the epistemology of testimony. While our view does commit us to anti-reductionism, it also serves to address the perhaps most important objections to the view. These are (</w:t>
      </w:r>
      <w:proofErr w:type="spellStart"/>
      <w:r w:rsidR="0004339F" w:rsidRPr="00DF7809">
        <w:rPr>
          <w:rFonts w:ascii="Palatino Linotype" w:hAnsi="Palatino Linotype" w:cs="Times New Roman"/>
        </w:rPr>
        <w:t>i</w:t>
      </w:r>
      <w:proofErr w:type="spellEnd"/>
      <w:r w:rsidR="0004339F" w:rsidRPr="00DF7809">
        <w:rPr>
          <w:rFonts w:ascii="Palatino Linotype" w:hAnsi="Palatino Linotype" w:cs="Times New Roman"/>
        </w:rPr>
        <w:t xml:space="preserve">) that anti-reductionism licences an unacceptable form of gullibility on the part of the speaker and (ii) that testimony is particularly vulnerable as an epistemic source because of speaker’s freedom and ability to lie. </w:t>
      </w:r>
      <w:r w:rsidR="00210863" w:rsidRPr="00DF7809">
        <w:rPr>
          <w:rFonts w:ascii="Palatino Linotype" w:hAnsi="Palatino Linotype" w:cs="Times New Roman"/>
        </w:rPr>
        <w:t>It is easy to see that this is not the case on the present view. On the contrary, the duty to object and raise concerns on the part of the hearer as well as the right to request and duty to reveal sources leave little room for a gullible hearer. What’s more, on our account, assertion is governed by a whole network of norms all contributing to making assertion a more reliable epistemic source. In this</w:t>
      </w:r>
      <w:r w:rsidR="00466238" w:rsidRPr="00DF7809">
        <w:rPr>
          <w:rFonts w:ascii="Palatino Linotype" w:hAnsi="Palatino Linotype" w:cs="Times New Roman"/>
        </w:rPr>
        <w:t xml:space="preserve"> way, the worry about vulnerability</w:t>
      </w:r>
      <w:r w:rsidR="00210863" w:rsidRPr="00DF7809">
        <w:rPr>
          <w:rFonts w:ascii="Palatino Linotype" w:hAnsi="Palatino Linotype" w:cs="Times New Roman"/>
        </w:rPr>
        <w:t xml:space="preserve"> can be allayed, too. Finally, notice that this network of norms target both hearers and speakers. In this way, our account once again breaks with the standard approaches to the epistemology of </w:t>
      </w:r>
      <w:proofErr w:type="gramStart"/>
      <w:r w:rsidR="00210863" w:rsidRPr="00DF7809">
        <w:rPr>
          <w:rFonts w:ascii="Palatino Linotype" w:hAnsi="Palatino Linotype" w:cs="Times New Roman"/>
        </w:rPr>
        <w:t>testimony which</w:t>
      </w:r>
      <w:proofErr w:type="gramEnd"/>
      <w:r w:rsidR="00210863" w:rsidRPr="00DF7809">
        <w:rPr>
          <w:rFonts w:ascii="Palatino Linotype" w:hAnsi="Palatino Linotype" w:cs="Times New Roman"/>
        </w:rPr>
        <w:t xml:space="preserve"> place hearers central stage. </w:t>
      </w:r>
      <w:r w:rsidR="005020FD" w:rsidRPr="00DF7809">
        <w:rPr>
          <w:rFonts w:ascii="Palatino Linotype" w:hAnsi="Palatino Linotype" w:cs="Times New Roman"/>
        </w:rPr>
        <w:t xml:space="preserve">Furthermore. </w:t>
      </w:r>
      <w:proofErr w:type="gramStart"/>
      <w:r w:rsidR="005020FD" w:rsidRPr="00DF7809">
        <w:rPr>
          <w:rFonts w:ascii="Palatino Linotype" w:hAnsi="Palatino Linotype" w:cs="Times New Roman"/>
        </w:rPr>
        <w:t>to</w:t>
      </w:r>
      <w:proofErr w:type="gramEnd"/>
      <w:r w:rsidR="005020FD" w:rsidRPr="00DF7809">
        <w:rPr>
          <w:rFonts w:ascii="Palatino Linotype" w:hAnsi="Palatino Linotype" w:cs="Times New Roman"/>
        </w:rPr>
        <w:t xml:space="preserve"> compete the view, in what follows we defend a knowledge-norm-of-assertion based social anti-reductionism. </w:t>
      </w:r>
      <w:r w:rsidR="009B608B" w:rsidRPr="00DF7809">
        <w:rPr>
          <w:rFonts w:ascii="Palatino Linotype" w:hAnsi="Palatino Linotype" w:cs="Times New Roman"/>
        </w:rPr>
        <w:t xml:space="preserve">Here is what </w:t>
      </w:r>
      <w:r w:rsidR="009B608B">
        <w:rPr>
          <w:rFonts w:ascii="Palatino Linotype" w:hAnsi="Palatino Linotype" w:cs="Times New Roman"/>
        </w:rPr>
        <w:t>we</w:t>
      </w:r>
      <w:r w:rsidR="009B608B" w:rsidRPr="00DF7809">
        <w:rPr>
          <w:rFonts w:ascii="Palatino Linotype" w:hAnsi="Palatino Linotype" w:cs="Times New Roman"/>
        </w:rPr>
        <w:t xml:space="preserve"> will argue next, in a nutshell: given that KNA is also a social norm, all else absent, in virtue of the social contract, conforming to it enjoys default rationality for the speakers. If conforming to KNA enjoys default rationality for the speakers, hearers are by default entitled to be</w:t>
      </w:r>
      <w:r w:rsidR="009B608B">
        <w:rPr>
          <w:rFonts w:ascii="Palatino Linotype" w:hAnsi="Palatino Linotype" w:cs="Times New Roman"/>
        </w:rPr>
        <w:t>lieve what they are being told.</w:t>
      </w:r>
    </w:p>
    <w:p w14:paraId="0570D9C6" w14:textId="77777777" w:rsidR="005020FD" w:rsidRPr="00DF7809" w:rsidRDefault="005020FD" w:rsidP="005020FD">
      <w:pPr>
        <w:spacing w:line="276" w:lineRule="auto"/>
        <w:ind w:firstLine="720"/>
        <w:jc w:val="both"/>
        <w:rPr>
          <w:rFonts w:ascii="Palatino Linotype" w:hAnsi="Palatino Linotype" w:cs="Times New Roman"/>
        </w:rPr>
      </w:pPr>
      <w:r w:rsidRPr="00DF7809">
        <w:rPr>
          <w:rFonts w:ascii="Palatino Linotype" w:hAnsi="Palatino Linotype" w:cs="Times New Roman"/>
        </w:rPr>
        <w:t xml:space="preserve">As such, our view on will contribute to successfully effecting a social turn not only in the normativity of assertion, but also in the epistemology of testimony.  </w:t>
      </w:r>
    </w:p>
    <w:p w14:paraId="41B4DC95" w14:textId="77777777" w:rsidR="005020FD" w:rsidRPr="00DF7809" w:rsidRDefault="005020FD" w:rsidP="005020FD">
      <w:pPr>
        <w:spacing w:line="276" w:lineRule="auto"/>
        <w:ind w:firstLine="720"/>
        <w:jc w:val="both"/>
        <w:rPr>
          <w:rFonts w:ascii="Palatino Linotype" w:hAnsi="Palatino Linotype" w:cs="Times New Roman"/>
        </w:rPr>
      </w:pPr>
    </w:p>
    <w:p w14:paraId="6645D0B0" w14:textId="4ED02C93" w:rsidR="00C038D9" w:rsidRPr="001A4B0B" w:rsidRDefault="001A4B0B" w:rsidP="005020FD">
      <w:pPr>
        <w:spacing w:line="276" w:lineRule="auto"/>
        <w:jc w:val="both"/>
        <w:rPr>
          <w:rFonts w:ascii="Palatino Linotype" w:hAnsi="Palatino Linotype" w:cs="Times New Roman"/>
          <w:i/>
        </w:rPr>
      </w:pPr>
      <w:r w:rsidRPr="001A4B0B">
        <w:rPr>
          <w:rFonts w:ascii="Palatino Linotype" w:hAnsi="Palatino Linotype" w:cs="Times New Roman"/>
          <w:i/>
        </w:rPr>
        <w:t>4</w:t>
      </w:r>
      <w:r w:rsidR="00C038D9" w:rsidRPr="001A4B0B">
        <w:rPr>
          <w:rFonts w:ascii="Palatino Linotype" w:hAnsi="Palatino Linotype" w:cs="Times New Roman"/>
          <w:i/>
        </w:rPr>
        <w:t>.</w:t>
      </w:r>
      <w:r w:rsidRPr="001A4B0B">
        <w:rPr>
          <w:rFonts w:ascii="Palatino Linotype" w:hAnsi="Palatino Linotype" w:cs="Times New Roman"/>
          <w:i/>
        </w:rPr>
        <w:t>1</w:t>
      </w:r>
      <w:r w:rsidR="00C038D9" w:rsidRPr="001A4B0B">
        <w:rPr>
          <w:rFonts w:ascii="Palatino Linotype" w:hAnsi="Palatino Linotype" w:cs="Times New Roman"/>
          <w:i/>
        </w:rPr>
        <w:t xml:space="preserve"> </w:t>
      </w:r>
      <w:r w:rsidRPr="001A4B0B">
        <w:rPr>
          <w:rFonts w:ascii="Palatino Linotype" w:hAnsi="Palatino Linotype" w:cs="Times New Roman"/>
          <w:i/>
        </w:rPr>
        <w:t xml:space="preserve">Testimonial </w:t>
      </w:r>
      <w:proofErr w:type="spellStart"/>
      <w:r w:rsidRPr="001A4B0B">
        <w:rPr>
          <w:rFonts w:ascii="Palatino Linotype" w:hAnsi="Palatino Linotype" w:cs="Times New Roman"/>
          <w:i/>
        </w:rPr>
        <w:t>Contractarianism</w:t>
      </w:r>
      <w:proofErr w:type="spellEnd"/>
    </w:p>
    <w:p w14:paraId="1F63CE80" w14:textId="77777777" w:rsidR="00C038D9" w:rsidRPr="00DF7809" w:rsidRDefault="00C038D9" w:rsidP="00C038D9">
      <w:pPr>
        <w:widowControl w:val="0"/>
        <w:autoSpaceDE w:val="0"/>
        <w:autoSpaceDN w:val="0"/>
        <w:adjustRightInd w:val="0"/>
        <w:spacing w:line="276" w:lineRule="auto"/>
        <w:jc w:val="both"/>
        <w:rPr>
          <w:rFonts w:ascii="Palatino Linotype" w:hAnsi="Palatino Linotype" w:cs="Times New Roman"/>
        </w:rPr>
      </w:pPr>
    </w:p>
    <w:p w14:paraId="2D593203" w14:textId="172BF58D" w:rsidR="00C038D9" w:rsidRPr="00DF7809" w:rsidRDefault="00DF7809" w:rsidP="00C038D9">
      <w:pPr>
        <w:tabs>
          <w:tab w:val="num" w:pos="720"/>
        </w:tabs>
        <w:spacing w:line="276" w:lineRule="auto"/>
        <w:jc w:val="both"/>
        <w:rPr>
          <w:rFonts w:ascii="Palatino Linotype" w:hAnsi="Palatino Linotype" w:cs="Times New Roman"/>
        </w:rPr>
      </w:pPr>
      <w:r w:rsidRPr="00DF7809">
        <w:rPr>
          <w:rFonts w:ascii="Palatino Linotype" w:hAnsi="Palatino Linotype" w:cs="Times New Roman"/>
        </w:rPr>
        <w:lastRenderedPageBreak/>
        <w:t xml:space="preserve">One widely endorsed view in decision theory is that the presence of norms matters for the utility profile of a state of affairs. </w:t>
      </w:r>
      <w:r w:rsidR="00C038D9" w:rsidRPr="00DF7809">
        <w:rPr>
          <w:rFonts w:ascii="Palatino Linotype" w:hAnsi="Palatino Linotype" w:cs="Times New Roman"/>
        </w:rPr>
        <w:t xml:space="preserve">According to people like Gary Bolton (1991), Jack Ochs and Alvin Roth (1989), the existence of the social norm affects the utility profile of a particular context. There is future gain to be had form conforming with the social norm – in terms of good reputation, social approval, decreasing risk of being subject to sanctioning. As such, all else absent, in social contexts, </w:t>
      </w:r>
      <w:proofErr w:type="gramStart"/>
      <w:r w:rsidR="00C038D9" w:rsidRPr="00DF7809">
        <w:rPr>
          <w:rFonts w:ascii="Palatino Linotype" w:hAnsi="Palatino Linotype" w:cs="Times New Roman"/>
        </w:rPr>
        <w:t>norm conformity is the default position</w:t>
      </w:r>
      <w:proofErr w:type="gramEnd"/>
      <w:r w:rsidR="00C038D9" w:rsidRPr="00DF7809">
        <w:rPr>
          <w:rFonts w:ascii="Palatino Linotype" w:hAnsi="Palatino Linotype" w:cs="Times New Roman"/>
        </w:rPr>
        <w:t xml:space="preserve">, </w:t>
      </w:r>
      <w:proofErr w:type="gramStart"/>
      <w:r w:rsidR="00C038D9" w:rsidRPr="00DF7809">
        <w:rPr>
          <w:rFonts w:ascii="Palatino Linotype" w:hAnsi="Palatino Linotype" w:cs="Times New Roman"/>
        </w:rPr>
        <w:t>it enjoys default rationality</w:t>
      </w:r>
      <w:proofErr w:type="gramEnd"/>
      <w:r w:rsidR="00C038D9" w:rsidRPr="00DF7809">
        <w:rPr>
          <w:rFonts w:ascii="Palatino Linotype" w:hAnsi="Palatino Linotype" w:cs="Times New Roman"/>
        </w:rPr>
        <w:t xml:space="preserve">. </w:t>
      </w:r>
    </w:p>
    <w:p w14:paraId="55E30EE7" w14:textId="0B5296F9" w:rsidR="00C038D9" w:rsidRPr="00DF7809" w:rsidRDefault="00C038D9" w:rsidP="001A4B0B">
      <w:pPr>
        <w:tabs>
          <w:tab w:val="num" w:pos="720"/>
        </w:tabs>
        <w:spacing w:line="276" w:lineRule="auto"/>
        <w:jc w:val="both"/>
        <w:rPr>
          <w:rFonts w:ascii="Palatino Linotype" w:hAnsi="Palatino Linotype" w:cs="Times New Roman"/>
        </w:rPr>
      </w:pPr>
      <w:r w:rsidRPr="00DF7809">
        <w:rPr>
          <w:rFonts w:ascii="Palatino Linotype" w:hAnsi="Palatino Linotype" w:cs="Times New Roman"/>
        </w:rPr>
        <w:tab/>
        <w:t xml:space="preserve">Furthermore, leaving the default position requires fairly serious incentive; the stakes need to be rather high for the benefits of defecting to outweigh the benefits of conforming. That is, the expected payoff needs to be as high as to make defecting rational, when combined with the probability of being sanctioned. </w:t>
      </w:r>
    </w:p>
    <w:p w14:paraId="7F329E8F" w14:textId="2DB5232E" w:rsidR="00C038D9" w:rsidRPr="001A4B0B" w:rsidRDefault="00C038D9" w:rsidP="00C038D9">
      <w:pPr>
        <w:widowControl w:val="0"/>
        <w:autoSpaceDE w:val="0"/>
        <w:autoSpaceDN w:val="0"/>
        <w:adjustRightInd w:val="0"/>
        <w:spacing w:line="276" w:lineRule="auto"/>
        <w:jc w:val="both"/>
        <w:rPr>
          <w:rFonts w:ascii="Palatino Linotype" w:hAnsi="Palatino Linotype" w:cs="Times New Roman"/>
        </w:rPr>
      </w:pPr>
      <w:r w:rsidRPr="00DF7809">
        <w:rPr>
          <w:rFonts w:ascii="Palatino Linotype" w:hAnsi="Palatino Linotype" w:cs="Times New Roman"/>
        </w:rPr>
        <w:tab/>
        <w:t>Absent su</w:t>
      </w:r>
      <w:r w:rsidR="001A4B0B">
        <w:rPr>
          <w:rFonts w:ascii="Palatino Linotype" w:hAnsi="Palatino Linotype" w:cs="Times New Roman"/>
        </w:rPr>
        <w:t>bstantial payoff for defecting</w:t>
      </w:r>
      <w:r w:rsidRPr="00DF7809">
        <w:rPr>
          <w:rFonts w:ascii="Palatino Linotype" w:hAnsi="Palatino Linotype" w:cs="Times New Roman"/>
        </w:rPr>
        <w:t xml:space="preserve">, the default rational position within </w:t>
      </w:r>
      <w:r w:rsidR="001A4B0B">
        <w:rPr>
          <w:rFonts w:ascii="Palatino Linotype" w:hAnsi="Palatino Linotype" w:cs="Times New Roman"/>
        </w:rPr>
        <w:t>a</w:t>
      </w:r>
      <w:r w:rsidRPr="00DF7809">
        <w:rPr>
          <w:rFonts w:ascii="Palatino Linotype" w:hAnsi="Palatino Linotype" w:cs="Times New Roman"/>
        </w:rPr>
        <w:t xml:space="preserve"> social contract is social norm compliance. This, of course, goes a long way in explaining the intuitive easy entitlement to trust that norm conformity will obtain in social settings, such as the baker’s, or traffic, or the like. The presence of the social norm will modify the utility profile such that, absent strong incentives to defect, by default, the baker is rational to give me the loaf of bread in exchange of my two pounds, and the drivers are rational to stop at the red light. Conversely, I am entitled to trust that they will. In other words, in virtue of the utility profile generated by the presence of the social norm, the expectation of norm compliance transforms from a merely justified normative expectation (expectation about how the world should be),</w:t>
      </w:r>
      <w:r w:rsidRPr="00DF7809">
        <w:rPr>
          <w:rStyle w:val="FootnoteReference"/>
          <w:rFonts w:ascii="Palatino Linotype" w:hAnsi="Palatino Linotype" w:cs="Times New Roman"/>
        </w:rPr>
        <w:footnoteReference w:id="12"/>
      </w:r>
      <w:r w:rsidRPr="00DF7809">
        <w:rPr>
          <w:rFonts w:ascii="Palatino Linotype" w:hAnsi="Palatino Linotype" w:cs="Times New Roman"/>
        </w:rPr>
        <w:t xml:space="preserve"> to a justified predictive expectation (an expectation about how the world will be).</w:t>
      </w:r>
    </w:p>
    <w:p w14:paraId="4BDE3AF3" w14:textId="0AB9746D" w:rsidR="00C038D9" w:rsidRPr="00DF7809" w:rsidRDefault="001A4B0B" w:rsidP="00C038D9">
      <w:pPr>
        <w:spacing w:line="276" w:lineRule="auto"/>
        <w:jc w:val="both"/>
        <w:rPr>
          <w:rFonts w:ascii="Palatino Linotype" w:hAnsi="Palatino Linotype" w:cs="Times New Roman"/>
        </w:rPr>
      </w:pPr>
      <w:r>
        <w:rPr>
          <w:rFonts w:ascii="Palatino Linotype" w:hAnsi="Palatino Linotype" w:cs="Times New Roman"/>
        </w:rPr>
        <w:tab/>
        <w:t>We</w:t>
      </w:r>
      <w:r w:rsidR="00C038D9" w:rsidRPr="00DF7809">
        <w:rPr>
          <w:rFonts w:ascii="Palatino Linotype" w:hAnsi="Palatino Linotype" w:cs="Times New Roman"/>
        </w:rPr>
        <w:t xml:space="preserve"> want to propose that a similar picture holds for testimonial exchanges too. </w:t>
      </w:r>
      <w:proofErr w:type="gramStart"/>
      <w:r w:rsidR="00C038D9" w:rsidRPr="00DF7809">
        <w:rPr>
          <w:rFonts w:ascii="Palatino Linotype" w:hAnsi="Palatino Linotype" w:cs="Times New Roman"/>
        </w:rPr>
        <w:t>Note</w:t>
      </w:r>
      <w:r w:rsidR="009B608B">
        <w:rPr>
          <w:rFonts w:ascii="Palatino Linotype" w:hAnsi="Palatino Linotype" w:cs="Times New Roman"/>
        </w:rPr>
        <w:t xml:space="preserve"> </w:t>
      </w:r>
      <w:r w:rsidR="00C038D9" w:rsidRPr="00DF7809">
        <w:rPr>
          <w:rFonts w:ascii="Palatino Linotype" w:hAnsi="Palatino Linotype" w:cs="Times New Roman"/>
        </w:rPr>
        <w:t>that some epistemic norms are also social norms; plausibly, norms governing speech acts are among the main candidates for this double status.</w:t>
      </w:r>
      <w:proofErr w:type="gramEnd"/>
      <w:r w:rsidR="00C038D9" w:rsidRPr="00DF7809">
        <w:rPr>
          <w:rFonts w:ascii="Palatino Linotype" w:hAnsi="Palatino Linotype" w:cs="Times New Roman"/>
        </w:rPr>
        <w:t xml:space="preserve"> That is not to say that the relevant epistemic normativity reduces to social normativity; rather, the claim is a coincidence claim: some norms are, at the same time, epistemic and social. Plausibly, the norm of assertion will figure among such norms: it is, after all, not only epistemically unacceptable to lie, for instance, but also socially unacceptable.  </w:t>
      </w:r>
    </w:p>
    <w:p w14:paraId="2FE38B0B" w14:textId="77777777" w:rsidR="00C038D9" w:rsidRPr="00DF7809" w:rsidRDefault="00C038D9" w:rsidP="00C038D9">
      <w:pPr>
        <w:spacing w:line="276" w:lineRule="auto"/>
        <w:jc w:val="both"/>
        <w:rPr>
          <w:rFonts w:ascii="Palatino Linotype" w:hAnsi="Palatino Linotype" w:cs="Times New Roman"/>
        </w:rPr>
      </w:pPr>
      <w:r w:rsidRPr="00DF7809">
        <w:rPr>
          <w:rFonts w:ascii="Palatino Linotype" w:hAnsi="Palatino Linotype" w:cs="Times New Roman"/>
        </w:rPr>
        <w:tab/>
        <w:t>Testimonial exchanges are distinctively social phenomena; by default,</w:t>
      </w:r>
      <w:r w:rsidRPr="00DF7809">
        <w:rPr>
          <w:rStyle w:val="FootnoteReference"/>
          <w:rFonts w:ascii="Palatino Linotype" w:hAnsi="Palatino Linotype" w:cs="Times New Roman"/>
        </w:rPr>
        <w:footnoteReference w:id="13"/>
      </w:r>
      <w:r w:rsidRPr="00DF7809">
        <w:rPr>
          <w:rFonts w:ascii="Palatino Linotype" w:hAnsi="Palatino Linotype" w:cs="Times New Roman"/>
        </w:rPr>
        <w:t xml:space="preserve"> they happen within and as part of the social contract. The fact that a social norm requiring </w:t>
      </w:r>
      <w:r w:rsidRPr="00DF7809">
        <w:rPr>
          <w:rFonts w:ascii="Palatino Linotype" w:hAnsi="Palatino Linotype" w:cs="Times New Roman"/>
        </w:rPr>
        <w:lastRenderedPageBreak/>
        <w:t xml:space="preserve">knowledge for permissible assertion is in place, in virtue of the social contract being in place, changes the utility profile of testimonial exchanges. In virtue of its also being a social norm, by </w:t>
      </w:r>
      <w:proofErr w:type="spellStart"/>
      <w:r w:rsidRPr="00DF7809">
        <w:rPr>
          <w:rFonts w:ascii="Palatino Linotype" w:hAnsi="Palatino Linotype" w:cs="Times New Roman"/>
        </w:rPr>
        <w:t>contractarian</w:t>
      </w:r>
      <w:proofErr w:type="spellEnd"/>
      <w:r w:rsidRPr="00DF7809">
        <w:rPr>
          <w:rFonts w:ascii="Palatino Linotype" w:hAnsi="Palatino Linotype" w:cs="Times New Roman"/>
        </w:rPr>
        <w:t xml:space="preserve"> lights, conforming to KNA will enjoy default rationality on the side of the speaker. All else absent, speakers have incentive to assert knowledgeably. Just like stopping at the red light is the default for drivers, and giving me a loaf of bread in exchange for my two pounds is the default for the baker, in virtue of the social contract being in place, the default position for speakers is asserting knowledgeably.</w:t>
      </w:r>
    </w:p>
    <w:p w14:paraId="4759F0AC" w14:textId="77777777" w:rsidR="00C038D9" w:rsidRPr="00DF7809" w:rsidRDefault="00C038D9" w:rsidP="00C038D9">
      <w:pPr>
        <w:spacing w:line="276" w:lineRule="auto"/>
        <w:jc w:val="both"/>
        <w:rPr>
          <w:rFonts w:ascii="Palatino Linotype" w:hAnsi="Palatino Linotype" w:cs="Times New Roman"/>
        </w:rPr>
      </w:pPr>
      <w:r w:rsidRPr="00DF7809">
        <w:rPr>
          <w:rFonts w:ascii="Palatino Linotype" w:hAnsi="Palatino Linotype" w:cs="Times New Roman"/>
        </w:rPr>
        <w:tab/>
        <w:t>If that is the case, the default position for hearers is entitlement to believe, just like the default position for pedestrians is to cross the street on a green light, and the default position for me is to trust that my baker will give me the loaf of bread in exchange of my two pounds. In other words, in virtue of the utility profile generated by the presence of the knowledge norm, the expectation of norm compliance on hearer’s side transforms from a merely justified normative expectation (expectation about how the world should be), to a justified predictive expectation (an expectation about how the world will be).</w:t>
      </w:r>
    </w:p>
    <w:p w14:paraId="3620A3BA" w14:textId="77777777" w:rsidR="00720815" w:rsidRDefault="00C038D9" w:rsidP="00720815">
      <w:pPr>
        <w:spacing w:line="276" w:lineRule="auto"/>
        <w:jc w:val="both"/>
        <w:rPr>
          <w:rFonts w:ascii="Palatino Linotype" w:hAnsi="Palatino Linotype" w:cs="Times New Roman"/>
        </w:rPr>
      </w:pPr>
      <w:r w:rsidRPr="00DF7809">
        <w:rPr>
          <w:rFonts w:ascii="Palatino Linotype" w:hAnsi="Palatino Linotype" w:cs="Times New Roman"/>
        </w:rPr>
        <w:tab/>
        <w:t xml:space="preserve">Of course, just like with any other social norms, strong reasons can come and override the requirements of KNA. If it is urgent to take your wife to the hospital, you might break the traffic norms. Similarly, if he desperately needs both the bread and my money for his children, the baker might defect and not respond in the expected way. Similarly, if it serves your interests to lie to me, you will. Note, though, crucially, that in all the above cases, the live possibility of norm violation does not affect my default entitlement to trust in norm conformity. </w:t>
      </w:r>
      <w:r w:rsidR="009B608B">
        <w:rPr>
          <w:rFonts w:ascii="Palatino Linotype" w:hAnsi="Palatino Linotype" w:cs="Times New Roman"/>
        </w:rPr>
        <w:t>Importantly</w:t>
      </w:r>
      <w:r w:rsidRPr="00DF7809">
        <w:rPr>
          <w:rFonts w:ascii="Palatino Linotype" w:hAnsi="Palatino Linotype" w:cs="Times New Roman"/>
        </w:rPr>
        <w:t xml:space="preserve">, the discussion here concerns merely the default position for hearers, as sourced in the default position for speakers. As such, all we get from this normative story is prima facie entitlement to believe. Defeaters might and will affect this position. If I know your wife needs to get to the hospital urgently, or that you stand to gain from lying to me, I am not entitled to expect norm conformity anymore. You will have exited </w:t>
      </w:r>
      <w:r w:rsidRPr="00DF7809">
        <w:rPr>
          <w:rFonts w:ascii="Palatino Linotype" w:hAnsi="Palatino Linotype" w:cs="Times New Roman"/>
        </w:rPr>
        <w:lastRenderedPageBreak/>
        <w:t>the all-else-absent default position, in virtue of further incentives overriding the ones sourced in conforming to the relevant norm. Correspondingly, I will not enjoy default entitlement to trust you.</w:t>
      </w:r>
    </w:p>
    <w:p w14:paraId="39323F5E" w14:textId="77777777" w:rsidR="00720815" w:rsidRDefault="00720815" w:rsidP="00720815">
      <w:pPr>
        <w:spacing w:line="276" w:lineRule="auto"/>
        <w:jc w:val="both"/>
        <w:rPr>
          <w:rFonts w:ascii="Palatino Linotype" w:hAnsi="Palatino Linotype" w:cs="Times New Roman"/>
        </w:rPr>
      </w:pPr>
    </w:p>
    <w:p w14:paraId="480F4DEE" w14:textId="01666D92" w:rsidR="00E77852" w:rsidRDefault="00E77852" w:rsidP="00720815">
      <w:pPr>
        <w:spacing w:line="276" w:lineRule="auto"/>
        <w:jc w:val="both"/>
        <w:rPr>
          <w:rFonts w:ascii="Palatino Linotype" w:hAnsi="Palatino Linotype" w:cs="Times New Roman"/>
        </w:rPr>
      </w:pPr>
      <w:proofErr w:type="spellStart"/>
      <w:r>
        <w:rPr>
          <w:rFonts w:ascii="Palatino Linotype" w:hAnsi="Palatino Linotype" w:cs="Times New Roman"/>
        </w:rPr>
        <w:t>Refrences</w:t>
      </w:r>
      <w:proofErr w:type="spellEnd"/>
    </w:p>
    <w:p w14:paraId="0E2D7822" w14:textId="77777777" w:rsidR="00E77852" w:rsidRDefault="00E77852" w:rsidP="00720815">
      <w:pPr>
        <w:spacing w:line="276" w:lineRule="auto"/>
        <w:jc w:val="both"/>
        <w:rPr>
          <w:rFonts w:ascii="Palatino Linotype" w:hAnsi="Palatino Linotype" w:cs="Times New Roman"/>
        </w:rPr>
      </w:pPr>
    </w:p>
    <w:p w14:paraId="77043337" w14:textId="77777777" w:rsidR="00720815" w:rsidRDefault="00720815" w:rsidP="00720815">
      <w:pPr>
        <w:spacing w:line="276" w:lineRule="auto"/>
        <w:jc w:val="both"/>
        <w:rPr>
          <w:rFonts w:ascii="Palatino Linotype" w:hAnsi="Palatino Linotype" w:cs="Times New Roman"/>
        </w:rPr>
      </w:pPr>
      <w:r w:rsidRPr="00A51E03">
        <w:rPr>
          <w:sz w:val="22"/>
          <w:szCs w:val="22"/>
          <w:lang w:val="en-US"/>
        </w:rPr>
        <w:t xml:space="preserve">Goldberg, S. (2018). </w:t>
      </w:r>
      <w:r w:rsidRPr="00A51E03">
        <w:rPr>
          <w:i/>
          <w:sz w:val="22"/>
          <w:szCs w:val="22"/>
          <w:lang w:val="en-US"/>
        </w:rPr>
        <w:t>To the Best of Our Knowledge: Social Expectations and Epistemic Normativity</w:t>
      </w:r>
      <w:r>
        <w:rPr>
          <w:i/>
          <w:sz w:val="22"/>
          <w:szCs w:val="22"/>
          <w:lang w:val="en-US"/>
        </w:rPr>
        <w:t>.</w:t>
      </w:r>
      <w:r w:rsidRPr="00A51E03">
        <w:rPr>
          <w:sz w:val="22"/>
          <w:szCs w:val="22"/>
          <w:lang w:val="en-US"/>
        </w:rPr>
        <w:t xml:space="preserve"> </w:t>
      </w:r>
      <w:r>
        <w:rPr>
          <w:sz w:val="22"/>
          <w:szCs w:val="22"/>
          <w:lang w:val="en-US"/>
        </w:rPr>
        <w:t xml:space="preserve">Oxford: </w:t>
      </w:r>
      <w:r w:rsidRPr="00B122DB">
        <w:rPr>
          <w:sz w:val="22"/>
          <w:szCs w:val="22"/>
          <w:lang w:val="en-US"/>
        </w:rPr>
        <w:t>Oxford University Press</w:t>
      </w:r>
      <w:r>
        <w:rPr>
          <w:sz w:val="22"/>
          <w:szCs w:val="22"/>
          <w:lang w:val="en-US"/>
        </w:rPr>
        <w:t>.</w:t>
      </w:r>
    </w:p>
    <w:p w14:paraId="2703B098" w14:textId="77777777" w:rsidR="00720815" w:rsidRDefault="00720815" w:rsidP="00720815">
      <w:pPr>
        <w:spacing w:line="276" w:lineRule="auto"/>
        <w:jc w:val="both"/>
        <w:rPr>
          <w:rFonts w:ascii="Palatino Linotype" w:hAnsi="Palatino Linotype" w:cs="Times New Roman"/>
        </w:rPr>
      </w:pPr>
      <w:r w:rsidRPr="00B122DB">
        <w:rPr>
          <w:sz w:val="22"/>
          <w:szCs w:val="22"/>
        </w:rPr>
        <w:t xml:space="preserve">Goldberg, S. (2014). Interpersonal Epistemic Entitlements. </w:t>
      </w:r>
      <w:r w:rsidRPr="00B122DB">
        <w:rPr>
          <w:i/>
          <w:sz w:val="22"/>
          <w:szCs w:val="22"/>
        </w:rPr>
        <w:t>Philosophical Issues</w:t>
      </w:r>
      <w:r>
        <w:rPr>
          <w:sz w:val="22"/>
          <w:szCs w:val="22"/>
        </w:rPr>
        <w:t xml:space="preserve"> </w:t>
      </w:r>
      <w:r w:rsidRPr="00B122DB">
        <w:rPr>
          <w:sz w:val="22"/>
          <w:szCs w:val="22"/>
        </w:rPr>
        <w:t>24: 159–183</w:t>
      </w:r>
    </w:p>
    <w:p w14:paraId="5815A1D0" w14:textId="77777777" w:rsidR="00720815" w:rsidRDefault="00720815" w:rsidP="00720815">
      <w:pPr>
        <w:spacing w:line="276" w:lineRule="auto"/>
        <w:jc w:val="both"/>
        <w:rPr>
          <w:sz w:val="22"/>
          <w:szCs w:val="22"/>
        </w:rPr>
      </w:pPr>
      <w:r w:rsidRPr="00B122DB">
        <w:rPr>
          <w:bCs/>
          <w:sz w:val="22"/>
          <w:szCs w:val="22"/>
        </w:rPr>
        <w:t xml:space="preserve">Goldberg, S. (2010). </w:t>
      </w:r>
      <w:r w:rsidRPr="00B122DB">
        <w:rPr>
          <w:bCs/>
          <w:i/>
          <w:sz w:val="22"/>
          <w:szCs w:val="22"/>
        </w:rPr>
        <w:t>Relying on Others</w:t>
      </w:r>
      <w:r w:rsidRPr="00B122DB">
        <w:rPr>
          <w:bCs/>
          <w:sz w:val="22"/>
          <w:szCs w:val="22"/>
        </w:rPr>
        <w:t>.</w:t>
      </w:r>
      <w:r w:rsidRPr="00B122DB">
        <w:rPr>
          <w:sz w:val="22"/>
          <w:szCs w:val="22"/>
        </w:rPr>
        <w:t xml:space="preserve"> Oxford: Oxford University Press. </w:t>
      </w:r>
    </w:p>
    <w:p w14:paraId="418C01C4" w14:textId="77777777" w:rsidR="00590F44" w:rsidRDefault="00590F44" w:rsidP="00590F44">
      <w:pPr>
        <w:ind w:left="426" w:hanging="426"/>
      </w:pPr>
      <w:r w:rsidRPr="006C4F4E">
        <w:t xml:space="preserve">Goldberg, S. (2015). </w:t>
      </w:r>
      <w:r w:rsidRPr="006C4F4E">
        <w:rPr>
          <w:i/>
          <w:iCs/>
        </w:rPr>
        <w:t xml:space="preserve">Assertion: On the Philosophical Significance of </w:t>
      </w:r>
      <w:proofErr w:type="spellStart"/>
      <w:r w:rsidRPr="006C4F4E">
        <w:rPr>
          <w:i/>
          <w:iCs/>
        </w:rPr>
        <w:t>Assertoric</w:t>
      </w:r>
      <w:proofErr w:type="spellEnd"/>
      <w:r w:rsidRPr="006C4F4E">
        <w:rPr>
          <w:i/>
          <w:iCs/>
        </w:rPr>
        <w:t xml:space="preserve"> Speech.</w:t>
      </w:r>
      <w:r w:rsidRPr="006C4F4E">
        <w:t xml:space="preserve"> Oxford: Oxford University Press.</w:t>
      </w:r>
    </w:p>
    <w:p w14:paraId="5D267C38" w14:textId="77777777" w:rsidR="00E77852" w:rsidRDefault="00720815" w:rsidP="00E77852">
      <w:pPr>
        <w:spacing w:line="276" w:lineRule="auto"/>
        <w:jc w:val="both"/>
        <w:rPr>
          <w:color w:val="1A1A1A"/>
          <w:sz w:val="22"/>
          <w:szCs w:val="22"/>
        </w:rPr>
      </w:pPr>
      <w:r w:rsidRPr="00B122DB">
        <w:rPr>
          <w:color w:val="1A1A1A"/>
          <w:sz w:val="22"/>
          <w:szCs w:val="22"/>
        </w:rPr>
        <w:t>Goldman, A. and Blanchard, T.</w:t>
      </w:r>
      <w:r>
        <w:rPr>
          <w:color w:val="1A1A1A"/>
          <w:sz w:val="22"/>
          <w:szCs w:val="22"/>
        </w:rPr>
        <w:t xml:space="preserve"> (2018).</w:t>
      </w:r>
      <w:r w:rsidRPr="00B122DB">
        <w:rPr>
          <w:color w:val="1A1A1A"/>
          <w:sz w:val="22"/>
          <w:szCs w:val="22"/>
        </w:rPr>
        <w:t xml:space="preserve"> Social Epistemology</w:t>
      </w:r>
      <w:r>
        <w:rPr>
          <w:color w:val="1A1A1A"/>
          <w:sz w:val="22"/>
          <w:szCs w:val="22"/>
        </w:rPr>
        <w:t>.</w:t>
      </w:r>
      <w:r w:rsidRPr="00B122DB">
        <w:rPr>
          <w:color w:val="1A1A1A"/>
          <w:sz w:val="22"/>
          <w:szCs w:val="22"/>
        </w:rPr>
        <w:t> </w:t>
      </w:r>
      <w:r w:rsidRPr="00B122DB">
        <w:rPr>
          <w:i/>
          <w:iCs/>
          <w:color w:val="1A1A1A"/>
          <w:sz w:val="22"/>
          <w:szCs w:val="22"/>
        </w:rPr>
        <w:t xml:space="preserve">The Stanford </w:t>
      </w:r>
      <w:proofErr w:type="spellStart"/>
      <w:r w:rsidRPr="00B122DB">
        <w:rPr>
          <w:i/>
          <w:iCs/>
          <w:color w:val="1A1A1A"/>
          <w:sz w:val="22"/>
          <w:szCs w:val="22"/>
        </w:rPr>
        <w:t>Encyclopedia</w:t>
      </w:r>
      <w:proofErr w:type="spellEnd"/>
      <w:r w:rsidRPr="00B122DB">
        <w:rPr>
          <w:i/>
          <w:iCs/>
          <w:color w:val="1A1A1A"/>
          <w:sz w:val="22"/>
          <w:szCs w:val="22"/>
        </w:rPr>
        <w:t xml:space="preserve"> of Philosophy </w:t>
      </w:r>
      <w:r w:rsidRPr="00B122DB">
        <w:rPr>
          <w:color w:val="1A1A1A"/>
          <w:sz w:val="22"/>
          <w:szCs w:val="22"/>
        </w:rPr>
        <w:t xml:space="preserve">(Summer 2018 Edition), Edward N. </w:t>
      </w:r>
      <w:proofErr w:type="spellStart"/>
      <w:r w:rsidRPr="00B122DB">
        <w:rPr>
          <w:color w:val="1A1A1A"/>
          <w:sz w:val="22"/>
          <w:szCs w:val="22"/>
        </w:rPr>
        <w:t>Zalta</w:t>
      </w:r>
      <w:proofErr w:type="spellEnd"/>
      <w:r w:rsidRPr="00B122DB">
        <w:rPr>
          <w:color w:val="1A1A1A"/>
          <w:sz w:val="22"/>
          <w:szCs w:val="22"/>
        </w:rPr>
        <w:t> (ed.), URL = &lt;https://plato.stanford.edu/archives/sum2018/entries/epistemology-social/&gt;.</w:t>
      </w:r>
    </w:p>
    <w:p w14:paraId="569BAD56" w14:textId="77777777" w:rsidR="00E77852" w:rsidRDefault="00E77852" w:rsidP="00E77852">
      <w:pPr>
        <w:spacing w:line="276" w:lineRule="auto"/>
        <w:jc w:val="both"/>
        <w:rPr>
          <w:color w:val="1A1A1A"/>
          <w:sz w:val="22"/>
          <w:szCs w:val="22"/>
        </w:rPr>
      </w:pPr>
      <w:r w:rsidRPr="001D0C20">
        <w:rPr>
          <w:sz w:val="22"/>
          <w:szCs w:val="22"/>
        </w:rPr>
        <w:t>Graham, P. (</w:t>
      </w:r>
      <w:r w:rsidRPr="00635D03">
        <w:rPr>
          <w:sz w:val="22"/>
          <w:szCs w:val="22"/>
        </w:rPr>
        <w:t xml:space="preserve">2010). Testimonial Entitlement and the Function of Comprehension. </w:t>
      </w:r>
      <w:r>
        <w:rPr>
          <w:sz w:val="22"/>
          <w:szCs w:val="22"/>
        </w:rPr>
        <w:t xml:space="preserve">In </w:t>
      </w:r>
      <w:r w:rsidRPr="00635D03">
        <w:rPr>
          <w:sz w:val="22"/>
          <w:szCs w:val="22"/>
        </w:rPr>
        <w:t xml:space="preserve">Pritchard, </w:t>
      </w:r>
      <w:r>
        <w:rPr>
          <w:sz w:val="22"/>
          <w:szCs w:val="22"/>
        </w:rPr>
        <w:t xml:space="preserve">D., </w:t>
      </w:r>
      <w:r w:rsidRPr="00635D03">
        <w:rPr>
          <w:sz w:val="22"/>
          <w:szCs w:val="22"/>
        </w:rPr>
        <w:t xml:space="preserve">Millar, A. </w:t>
      </w:r>
      <w:r>
        <w:rPr>
          <w:sz w:val="22"/>
          <w:szCs w:val="22"/>
        </w:rPr>
        <w:t xml:space="preserve">and </w:t>
      </w:r>
      <w:r w:rsidRPr="00635D03">
        <w:rPr>
          <w:sz w:val="22"/>
          <w:szCs w:val="22"/>
        </w:rPr>
        <w:t xml:space="preserve">Haddock, </w:t>
      </w:r>
      <w:r>
        <w:rPr>
          <w:sz w:val="22"/>
          <w:szCs w:val="22"/>
        </w:rPr>
        <w:t>A. (</w:t>
      </w:r>
      <w:r w:rsidRPr="00635D03">
        <w:rPr>
          <w:sz w:val="22"/>
          <w:szCs w:val="22"/>
        </w:rPr>
        <w:t>eds.</w:t>
      </w:r>
      <w:r>
        <w:rPr>
          <w:sz w:val="22"/>
          <w:szCs w:val="22"/>
        </w:rPr>
        <w:t xml:space="preserve">), </w:t>
      </w:r>
      <w:r w:rsidRPr="00635D03">
        <w:rPr>
          <w:i/>
          <w:sz w:val="22"/>
          <w:szCs w:val="22"/>
        </w:rPr>
        <w:t>Social Epistemology</w:t>
      </w:r>
      <w:r>
        <w:rPr>
          <w:sz w:val="22"/>
          <w:szCs w:val="22"/>
        </w:rPr>
        <w:t xml:space="preserve">. Oxford: Oxford University Press. </w:t>
      </w:r>
    </w:p>
    <w:p w14:paraId="4240BF78" w14:textId="2D559A5B" w:rsidR="00E77852" w:rsidRPr="00E77852" w:rsidRDefault="00E77852" w:rsidP="00E77852">
      <w:pPr>
        <w:spacing w:line="276" w:lineRule="auto"/>
        <w:jc w:val="both"/>
        <w:rPr>
          <w:color w:val="1A1A1A"/>
          <w:sz w:val="22"/>
          <w:szCs w:val="22"/>
        </w:rPr>
      </w:pPr>
      <w:r w:rsidRPr="00635D03">
        <w:rPr>
          <w:sz w:val="22"/>
          <w:szCs w:val="22"/>
          <w:lang w:val="en-US"/>
        </w:rPr>
        <w:t>Greco, J. (2015)</w:t>
      </w:r>
      <w:r>
        <w:rPr>
          <w:sz w:val="22"/>
          <w:szCs w:val="22"/>
          <w:lang w:val="en-US"/>
        </w:rPr>
        <w:t>.</w:t>
      </w:r>
      <w:r w:rsidRPr="00635D03">
        <w:rPr>
          <w:sz w:val="22"/>
          <w:szCs w:val="22"/>
          <w:lang w:val="en-US"/>
        </w:rPr>
        <w:t xml:space="preserve"> Testimonial Knowledge and the Flow of Information</w:t>
      </w:r>
      <w:r>
        <w:rPr>
          <w:sz w:val="22"/>
          <w:szCs w:val="22"/>
          <w:lang w:val="en-US"/>
        </w:rPr>
        <w:t>.</w:t>
      </w:r>
      <w:r w:rsidRPr="00635D03">
        <w:rPr>
          <w:sz w:val="22"/>
          <w:szCs w:val="22"/>
          <w:lang w:val="en-US"/>
        </w:rPr>
        <w:t xml:space="preserve"> </w:t>
      </w:r>
      <w:r>
        <w:rPr>
          <w:sz w:val="22"/>
          <w:szCs w:val="22"/>
          <w:lang w:val="en-US"/>
        </w:rPr>
        <w:t>I</w:t>
      </w:r>
      <w:r w:rsidRPr="00635D03">
        <w:rPr>
          <w:sz w:val="22"/>
          <w:szCs w:val="22"/>
          <w:lang w:val="en-US"/>
        </w:rPr>
        <w:t>n</w:t>
      </w:r>
      <w:r w:rsidRPr="00635D03">
        <w:rPr>
          <w:i/>
          <w:iCs/>
          <w:sz w:val="22"/>
          <w:szCs w:val="22"/>
          <w:lang w:val="en-US"/>
        </w:rPr>
        <w:t xml:space="preserve"> </w:t>
      </w:r>
      <w:r w:rsidRPr="00635D03">
        <w:rPr>
          <w:sz w:val="22"/>
          <w:szCs w:val="22"/>
          <w:lang w:val="en-US"/>
        </w:rPr>
        <w:t>Henderson</w:t>
      </w:r>
      <w:r>
        <w:rPr>
          <w:sz w:val="22"/>
          <w:szCs w:val="22"/>
          <w:lang w:val="en-US"/>
        </w:rPr>
        <w:t>, D.</w:t>
      </w:r>
      <w:r w:rsidRPr="00635D03">
        <w:rPr>
          <w:sz w:val="22"/>
          <w:szCs w:val="22"/>
          <w:lang w:val="en-US"/>
        </w:rPr>
        <w:t xml:space="preserve"> and Greco,</w:t>
      </w:r>
      <w:r>
        <w:rPr>
          <w:sz w:val="22"/>
          <w:szCs w:val="22"/>
          <w:lang w:val="en-US"/>
        </w:rPr>
        <w:t xml:space="preserve"> J.</w:t>
      </w:r>
      <w:r w:rsidRPr="00635D03">
        <w:rPr>
          <w:sz w:val="22"/>
          <w:szCs w:val="22"/>
          <w:lang w:val="en-US"/>
        </w:rPr>
        <w:t xml:space="preserve"> </w:t>
      </w:r>
      <w:r>
        <w:rPr>
          <w:sz w:val="22"/>
          <w:szCs w:val="22"/>
          <w:lang w:val="en-US"/>
        </w:rPr>
        <w:t>(</w:t>
      </w:r>
      <w:r w:rsidRPr="00635D03">
        <w:rPr>
          <w:sz w:val="22"/>
          <w:szCs w:val="22"/>
          <w:lang w:val="en-US"/>
        </w:rPr>
        <w:t>eds.</w:t>
      </w:r>
      <w:r>
        <w:rPr>
          <w:sz w:val="22"/>
          <w:szCs w:val="22"/>
          <w:lang w:val="en-US"/>
        </w:rPr>
        <w:t xml:space="preserve">), </w:t>
      </w:r>
      <w:r w:rsidRPr="00635D03">
        <w:rPr>
          <w:i/>
          <w:iCs/>
          <w:sz w:val="22"/>
          <w:szCs w:val="22"/>
          <w:lang w:val="en-US"/>
        </w:rPr>
        <w:t>Epistemic Evaluation</w:t>
      </w:r>
      <w:r w:rsidRPr="00635D03">
        <w:rPr>
          <w:sz w:val="22"/>
          <w:szCs w:val="22"/>
          <w:lang w:val="en-US"/>
        </w:rPr>
        <w:t>, Oxford: Oxford University Press.</w:t>
      </w:r>
    </w:p>
    <w:p w14:paraId="62AE3EF6" w14:textId="77777777" w:rsidR="00590F44" w:rsidRPr="006C4F4E" w:rsidRDefault="00590F44" w:rsidP="00590F44">
      <w:pPr>
        <w:ind w:left="426" w:hanging="426"/>
      </w:pPr>
      <w:r w:rsidRPr="006C4F4E">
        <w:t xml:space="preserve">Millikan, R. (1984). </w:t>
      </w:r>
      <w:proofErr w:type="gramStart"/>
      <w:r w:rsidRPr="006C4F4E">
        <w:rPr>
          <w:i/>
          <w:iCs/>
        </w:rPr>
        <w:t>Language, Thought, and Other Biological Categories</w:t>
      </w:r>
      <w:r w:rsidRPr="006C4F4E">
        <w:t>.</w:t>
      </w:r>
      <w:proofErr w:type="gramEnd"/>
      <w:r w:rsidRPr="006C4F4E">
        <w:t xml:space="preserve"> Cambridge/MA: MIT Press. </w:t>
      </w:r>
    </w:p>
    <w:p w14:paraId="4062420C" w14:textId="77777777" w:rsidR="00E77852" w:rsidRPr="00720815" w:rsidRDefault="00E77852" w:rsidP="00720815">
      <w:pPr>
        <w:spacing w:line="276" w:lineRule="auto"/>
        <w:jc w:val="both"/>
        <w:rPr>
          <w:rFonts w:ascii="Palatino Linotype" w:hAnsi="Palatino Linotype" w:cs="Times New Roman"/>
        </w:rPr>
      </w:pPr>
    </w:p>
    <w:p w14:paraId="06F9A740" w14:textId="77777777" w:rsidR="00720815" w:rsidRPr="00DF7809" w:rsidRDefault="00720815" w:rsidP="00BB3DF3">
      <w:pPr>
        <w:spacing w:line="276" w:lineRule="auto"/>
        <w:jc w:val="both"/>
        <w:rPr>
          <w:rFonts w:ascii="Palatino Linotype" w:hAnsi="Palatino Linotype"/>
        </w:rPr>
      </w:pPr>
    </w:p>
    <w:sectPr w:rsidR="00720815" w:rsidRPr="00DF7809" w:rsidSect="00EA3EF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D5987" w14:textId="77777777" w:rsidR="001727B6" w:rsidRDefault="001727B6" w:rsidP="00A1405D">
      <w:r>
        <w:separator/>
      </w:r>
    </w:p>
  </w:endnote>
  <w:endnote w:type="continuationSeparator" w:id="0">
    <w:p w14:paraId="15F999E1" w14:textId="77777777" w:rsidR="001727B6" w:rsidRDefault="001727B6" w:rsidP="00A1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628F0" w14:textId="77777777" w:rsidR="001727B6" w:rsidRDefault="001727B6" w:rsidP="00A1405D">
      <w:r>
        <w:separator/>
      </w:r>
    </w:p>
  </w:footnote>
  <w:footnote w:type="continuationSeparator" w:id="0">
    <w:p w14:paraId="0E935022" w14:textId="77777777" w:rsidR="001727B6" w:rsidRDefault="001727B6" w:rsidP="00A1405D">
      <w:r>
        <w:continuationSeparator/>
      </w:r>
    </w:p>
  </w:footnote>
  <w:footnote w:id="1">
    <w:p w14:paraId="0C6FD27B" w14:textId="0AB727FE" w:rsidR="001727B6" w:rsidRPr="00A922FB" w:rsidRDefault="001727B6">
      <w:pPr>
        <w:pStyle w:val="FootnoteText"/>
        <w:rPr>
          <w:rFonts w:ascii="Palatino Linotype" w:hAnsi="Palatino Linotype"/>
          <w:sz w:val="20"/>
          <w:szCs w:val="20"/>
          <w:lang w:val="en-US"/>
        </w:rPr>
      </w:pPr>
      <w:r w:rsidRPr="00A922FB">
        <w:rPr>
          <w:rStyle w:val="FootnoteReference"/>
          <w:rFonts w:ascii="Palatino Linotype" w:hAnsi="Palatino Linotype"/>
          <w:sz w:val="20"/>
          <w:szCs w:val="20"/>
        </w:rPr>
        <w:footnoteRef/>
      </w:r>
      <w:r w:rsidRPr="00A922FB">
        <w:rPr>
          <w:rFonts w:ascii="Palatino Linotype" w:hAnsi="Palatino Linotype"/>
          <w:sz w:val="20"/>
          <w:szCs w:val="20"/>
        </w:rPr>
        <w:t xml:space="preserve"> See e.g. (Goldberg 2018, 2014, 2010),  (Goldman and Blanchard 2018).</w:t>
      </w:r>
    </w:p>
  </w:footnote>
  <w:footnote w:id="2">
    <w:p w14:paraId="19F1E7AF" w14:textId="6F392846" w:rsidR="001727B6" w:rsidRPr="00A922FB" w:rsidRDefault="001727B6">
      <w:pPr>
        <w:pStyle w:val="FootnoteText"/>
        <w:rPr>
          <w:rFonts w:ascii="Palatino Linotype" w:hAnsi="Palatino Linotype"/>
          <w:sz w:val="20"/>
          <w:szCs w:val="20"/>
          <w:lang w:val="en-US"/>
        </w:rPr>
      </w:pPr>
      <w:r w:rsidRPr="00A922FB">
        <w:rPr>
          <w:rStyle w:val="FootnoteReference"/>
          <w:rFonts w:ascii="Palatino Linotype" w:hAnsi="Palatino Linotype"/>
          <w:sz w:val="20"/>
          <w:szCs w:val="20"/>
        </w:rPr>
        <w:footnoteRef/>
      </w:r>
      <w:r w:rsidRPr="00A922FB">
        <w:rPr>
          <w:rFonts w:ascii="Palatino Linotype" w:hAnsi="Palatino Linotype"/>
          <w:sz w:val="20"/>
          <w:szCs w:val="20"/>
        </w:rPr>
        <w:t xml:space="preserve"> While KRA and JRA are arguably the two leading views on the market, a number of further candidates have been defended, including the truth rule of assertion (e.g. Weiner 2005, Whiting 2013), the belief rule of assertion (e.g. Bach 2008, Hindriks 2007), the safety rule of assertion (e.g. Pelling 2013, Pritchard 2014), as well as second-order accounts such as the believe-that-you-know rule of assertion (e.g. Thijsse 2000), the rationally-believe-that-you-know rule (e.g. Madison 2010), and contextualist accounts (e.g. McKinnon 2015, Goldberg 2015)</w:t>
      </w:r>
      <w:r>
        <w:rPr>
          <w:rFonts w:ascii="Palatino Linotype" w:hAnsi="Palatino Linotype"/>
          <w:sz w:val="20"/>
          <w:szCs w:val="20"/>
        </w:rPr>
        <w:t>.</w:t>
      </w:r>
    </w:p>
  </w:footnote>
  <w:footnote w:id="3">
    <w:p w14:paraId="50FFB4E5" w14:textId="77297BD9" w:rsidR="001727B6" w:rsidRPr="00A922FB" w:rsidRDefault="001727B6" w:rsidP="00D60260">
      <w:pPr>
        <w:pStyle w:val="FootnoteText"/>
        <w:rPr>
          <w:rFonts w:ascii="Palatino Linotype" w:hAnsi="Palatino Linotype"/>
          <w:sz w:val="20"/>
          <w:szCs w:val="20"/>
          <w:lang w:val="en-US"/>
        </w:rPr>
      </w:pPr>
      <w:r w:rsidRPr="00A922FB">
        <w:rPr>
          <w:rStyle w:val="FootnoteReference"/>
          <w:rFonts w:ascii="Palatino Linotype" w:hAnsi="Palatino Linotype"/>
          <w:sz w:val="20"/>
          <w:szCs w:val="20"/>
        </w:rPr>
        <w:footnoteRef/>
      </w:r>
      <w:r w:rsidRPr="00A922FB">
        <w:rPr>
          <w:rFonts w:ascii="Palatino Linotype" w:hAnsi="Palatino Linotype"/>
          <w:sz w:val="20"/>
          <w:szCs w:val="20"/>
        </w:rPr>
        <w:t xml:space="preserve"> </w:t>
      </w:r>
      <w:r w:rsidRPr="00A922FB">
        <w:rPr>
          <w:rFonts w:ascii="Palatino Linotype" w:hAnsi="Palatino Linotype"/>
          <w:sz w:val="20"/>
          <w:szCs w:val="20"/>
          <w:lang w:val="en-US"/>
        </w:rPr>
        <w:t xml:space="preserve">Two potential exceptions are (Turri 2014) and (Sosa 2011). </w:t>
      </w:r>
      <w:r w:rsidRPr="00A922FB">
        <w:rPr>
          <w:rFonts w:ascii="Palatino Linotype" w:hAnsi="Palatino Linotype"/>
          <w:sz w:val="20"/>
          <w:szCs w:val="20"/>
        </w:rPr>
        <w:t>Turri defend a view that clearly distinguishes between good assertion and permissible assertions in (Turri 2014). According to Turri, roughly, good assertions must satisfy KRA and assertions that satisfy JRA but not KRA are permissible but suberogatory. However, Turri now agrees that this view is too concessive to champions of JRA and has explicitly recanted it in his 2016 book.  Sosa’s (2011), where he defends a normatively pluralistic view of the normativity of assertion, which, on the face of it, may allow him to be neutral on CRA-Good Assertion-link.  Sosa distinguishes assessment norms of evaluation from minimal standards, and the latter from criticism norms. The assessment of a performance is the evaluative dimension, and from it one can establish minimal standards (in Sosa’s view, in the case of assertion, the minimal standard in question is knowledge). In turn, criticisability can map on to eihter the evaluative or the minimal standards dimension, or both. Since the view is normatively pluralistic, Sosa’s account can remain neutral on CRA-Good Assertion Link.</w:t>
      </w:r>
    </w:p>
  </w:footnote>
  <w:footnote w:id="4">
    <w:p w14:paraId="21BA774E" w14:textId="16D9E63C" w:rsidR="001727B6" w:rsidRPr="00A922FB" w:rsidRDefault="001727B6">
      <w:pPr>
        <w:pStyle w:val="FootnoteText"/>
        <w:rPr>
          <w:rFonts w:ascii="Palatino Linotype" w:hAnsi="Palatino Linotype"/>
          <w:sz w:val="20"/>
          <w:szCs w:val="20"/>
          <w:lang w:val="en-US"/>
        </w:rPr>
      </w:pPr>
      <w:r w:rsidRPr="00A922FB">
        <w:rPr>
          <w:rStyle w:val="FootnoteReference"/>
          <w:rFonts w:ascii="Palatino Linotype" w:hAnsi="Palatino Linotype"/>
          <w:sz w:val="20"/>
          <w:szCs w:val="20"/>
        </w:rPr>
        <w:footnoteRef/>
      </w:r>
      <w:r w:rsidRPr="00A922FB">
        <w:rPr>
          <w:rFonts w:ascii="Palatino Linotype" w:hAnsi="Palatino Linotype"/>
          <w:sz w:val="20"/>
          <w:szCs w:val="20"/>
        </w:rPr>
        <w:t xml:space="preserve"> E.g. (Goldberg 2018, 2014, 2010),  (Goldman and Blanchard 2018) (Graham 2010), Greco (2015) (Simion Forthcoming).</w:t>
      </w:r>
    </w:p>
  </w:footnote>
  <w:footnote w:id="5">
    <w:p w14:paraId="6ABB86C2" w14:textId="54815D5F" w:rsidR="001727B6" w:rsidRPr="00A922FB" w:rsidRDefault="001727B6">
      <w:pPr>
        <w:pStyle w:val="FootnoteText"/>
        <w:rPr>
          <w:rFonts w:ascii="Palatino Linotype" w:hAnsi="Palatino Linotype"/>
          <w:sz w:val="20"/>
          <w:szCs w:val="20"/>
          <w:lang w:val="en-US"/>
        </w:rPr>
      </w:pPr>
      <w:r w:rsidRPr="00A922FB">
        <w:rPr>
          <w:rStyle w:val="FootnoteReference"/>
          <w:rFonts w:ascii="Palatino Linotype" w:hAnsi="Palatino Linotype"/>
          <w:sz w:val="20"/>
          <w:szCs w:val="20"/>
        </w:rPr>
        <w:footnoteRef/>
      </w:r>
      <w:r w:rsidRPr="00A922FB">
        <w:rPr>
          <w:rFonts w:ascii="Palatino Linotype" w:hAnsi="Palatino Linotype"/>
          <w:sz w:val="20"/>
          <w:szCs w:val="20"/>
        </w:rPr>
        <w:t xml:space="preserve"> </w:t>
      </w:r>
      <w:r>
        <w:rPr>
          <w:rFonts w:ascii="Palatino Linotype" w:hAnsi="Palatino Linotype"/>
          <w:sz w:val="20"/>
          <w:szCs w:val="20"/>
          <w:lang w:val="en-US"/>
        </w:rPr>
        <w:t xml:space="preserve">Goldberg 2015, Graham 2010, Kelp 2018, Milikan 1984, Simon 2018, </w:t>
      </w:r>
    </w:p>
  </w:footnote>
  <w:footnote w:id="6">
    <w:p w14:paraId="5986F465" w14:textId="7FE49C1E" w:rsidR="001727B6" w:rsidRPr="009B1BD2" w:rsidRDefault="001727B6">
      <w:pPr>
        <w:pStyle w:val="FootnoteText"/>
        <w:rPr>
          <w:rFonts w:ascii="Palatino Linotype" w:hAnsi="Palatino Linotype"/>
          <w:sz w:val="20"/>
          <w:szCs w:val="20"/>
          <w:lang w:val="en-US"/>
        </w:rPr>
      </w:pPr>
      <w:r w:rsidRPr="009B1BD2">
        <w:rPr>
          <w:rStyle w:val="FootnoteReference"/>
          <w:rFonts w:ascii="Palatino Linotype" w:hAnsi="Palatino Linotype"/>
          <w:sz w:val="20"/>
          <w:szCs w:val="20"/>
        </w:rPr>
        <w:footnoteRef/>
      </w:r>
      <w:r w:rsidRPr="009B1BD2">
        <w:rPr>
          <w:rFonts w:ascii="Palatino Linotype" w:hAnsi="Palatino Linotype"/>
          <w:sz w:val="20"/>
          <w:szCs w:val="20"/>
        </w:rPr>
        <w:t xml:space="preserve"> </w:t>
      </w:r>
      <w:r w:rsidRPr="009B1BD2">
        <w:rPr>
          <w:rFonts w:ascii="Palatino Linotype" w:hAnsi="Palatino Linotype"/>
          <w:sz w:val="20"/>
          <w:szCs w:val="20"/>
          <w:lang w:val="en-US"/>
        </w:rPr>
        <w:t>(Simion 2016, 2018, 2020), (Kelp 2018).</w:t>
      </w:r>
    </w:p>
  </w:footnote>
  <w:footnote w:id="7">
    <w:p w14:paraId="79D73F04" w14:textId="77777777" w:rsidR="001727B6" w:rsidRPr="00A922FB" w:rsidRDefault="001727B6" w:rsidP="00DF7809">
      <w:pPr>
        <w:pStyle w:val="FootnoteText"/>
        <w:widowControl/>
        <w:spacing w:line="240" w:lineRule="auto"/>
        <w:rPr>
          <w:rFonts w:ascii="Palatino Linotype" w:hAnsi="Palatino Linotype"/>
          <w:sz w:val="20"/>
          <w:szCs w:val="20"/>
        </w:rPr>
      </w:pPr>
      <w:r w:rsidRPr="00A922FB">
        <w:rPr>
          <w:rStyle w:val="FootnoteReference"/>
          <w:rFonts w:ascii="Palatino Linotype" w:hAnsi="Palatino Linotype"/>
          <w:sz w:val="20"/>
          <w:szCs w:val="20"/>
        </w:rPr>
        <w:footnoteRef/>
      </w:r>
      <w:r w:rsidRPr="00A922FB">
        <w:rPr>
          <w:rFonts w:ascii="Palatino Linotype" w:hAnsi="Palatino Linotype"/>
          <w:sz w:val="20"/>
          <w:szCs w:val="20"/>
        </w:rPr>
        <w:t xml:space="preserve">  Etiological accounts of functions are the most widely accepted accounts in contemporary literature. Prominent champions include Ruth Millikan (1984), Karen Neander (1991a, 1991b), Paul Griffith (1993), Peter Godfrey-Smith (1993, 1994) and David Buller (1998). That said, there are a number of noteworthy dissenters, including John Bigelow and Richard Pargetter (1987), Philip Kitcher (1994) and Denis Walsh and André Ariew (1996). For applications to epistemology see e.g. (Graham 2012, 2014a,b). In fact, </w:t>
      </w:r>
      <w:r w:rsidRPr="00A922FB">
        <w:rPr>
          <w:rFonts w:ascii="Palatino Linotype" w:hAnsi="Palatino Linotype"/>
          <w:i/>
          <w:sz w:val="20"/>
          <w:szCs w:val="20"/>
        </w:rPr>
        <w:t xml:space="preserve">E-Function </w:t>
      </w:r>
      <w:r w:rsidRPr="00A922FB">
        <w:rPr>
          <w:rFonts w:ascii="Palatino Linotype" w:hAnsi="Palatino Linotype"/>
          <w:sz w:val="20"/>
          <w:szCs w:val="20"/>
        </w:rPr>
        <w:t xml:space="preserve">is close to Peter Graham’s (2014) account of e-functions. It differs from Graham in explicitly opting for a weak account of e-functions along the lines of Buller (1998). </w:t>
      </w:r>
    </w:p>
  </w:footnote>
  <w:footnote w:id="8">
    <w:p w14:paraId="2CA08115" w14:textId="77777777" w:rsidR="001727B6" w:rsidRPr="00A922FB" w:rsidRDefault="001727B6" w:rsidP="0083693F">
      <w:pPr>
        <w:pStyle w:val="FootnoteText"/>
        <w:widowControl/>
        <w:spacing w:line="240" w:lineRule="auto"/>
        <w:rPr>
          <w:rFonts w:ascii="Palatino Linotype" w:hAnsi="Palatino Linotype"/>
          <w:sz w:val="20"/>
          <w:szCs w:val="20"/>
        </w:rPr>
      </w:pPr>
      <w:r w:rsidRPr="00A922FB">
        <w:rPr>
          <w:rStyle w:val="FootnoteReference"/>
          <w:rFonts w:ascii="Palatino Linotype" w:hAnsi="Palatino Linotype"/>
          <w:sz w:val="20"/>
          <w:szCs w:val="20"/>
        </w:rPr>
        <w:footnoteRef/>
      </w:r>
      <w:r w:rsidRPr="00A922FB">
        <w:rPr>
          <w:rFonts w:ascii="Palatino Linotype" w:hAnsi="Palatino Linotype"/>
          <w:sz w:val="20"/>
          <w:szCs w:val="20"/>
        </w:rPr>
        <w:t xml:space="preserve">  (Millikan 2004, 26) and (Graham 2010, Section 4). It may be worth noting that Millikan states her argument in terms of “indicative sentences”. Even so, it is easy to see that the argument will work just as well for assertion, not in the least because we typically make assertions by means of indicative sentences. </w:t>
      </w:r>
    </w:p>
  </w:footnote>
  <w:footnote w:id="9">
    <w:p w14:paraId="7DCF4FDF" w14:textId="77777777" w:rsidR="001727B6" w:rsidRPr="00A922FB" w:rsidRDefault="001727B6" w:rsidP="0083693F">
      <w:pPr>
        <w:pStyle w:val="FootnoteText"/>
        <w:widowControl/>
        <w:spacing w:line="240" w:lineRule="auto"/>
        <w:rPr>
          <w:rFonts w:ascii="Palatino Linotype" w:hAnsi="Palatino Linotype"/>
          <w:sz w:val="20"/>
          <w:szCs w:val="20"/>
        </w:rPr>
      </w:pPr>
      <w:r w:rsidRPr="00A922FB">
        <w:rPr>
          <w:rStyle w:val="FootnoteReference"/>
          <w:rFonts w:ascii="Palatino Linotype" w:hAnsi="Palatino Linotype"/>
          <w:sz w:val="20"/>
          <w:szCs w:val="20"/>
        </w:rPr>
        <w:footnoteRef/>
      </w:r>
      <w:r w:rsidRPr="00A922FB">
        <w:rPr>
          <w:rFonts w:ascii="Palatino Linotype" w:hAnsi="Palatino Linotype"/>
          <w:sz w:val="20"/>
          <w:szCs w:val="20"/>
        </w:rPr>
        <w:t xml:space="preserve">  The notion of attributive goodness is due to Peter Geach (1956). Characteristic of this attributive sense of ‘good’ is that the reference of ‘good </w:t>
      </w:r>
      <w:r w:rsidRPr="00A922FB">
        <w:rPr>
          <w:rFonts w:ascii="Palatino Linotype" w:hAnsi="Palatino Linotype"/>
          <w:i/>
          <w:iCs/>
          <w:sz w:val="20"/>
          <w:szCs w:val="20"/>
        </w:rPr>
        <w:t>K</w:t>
      </w:r>
      <w:r w:rsidRPr="00A922FB">
        <w:rPr>
          <w:rFonts w:ascii="Palatino Linotype" w:hAnsi="Palatino Linotype"/>
          <w:sz w:val="20"/>
          <w:szCs w:val="20"/>
        </w:rPr>
        <w:t xml:space="preserve">’ does not divide into ‘is good’ and ‘is a </w:t>
      </w:r>
      <w:r w:rsidRPr="00A922FB">
        <w:rPr>
          <w:rFonts w:ascii="Palatino Linotype" w:hAnsi="Palatino Linotype"/>
          <w:i/>
          <w:iCs/>
          <w:sz w:val="20"/>
          <w:szCs w:val="20"/>
        </w:rPr>
        <w:t>K</w:t>
      </w:r>
      <w:r w:rsidRPr="00A922FB">
        <w:rPr>
          <w:rFonts w:ascii="Palatino Linotype" w:hAnsi="Palatino Linotype"/>
          <w:sz w:val="20"/>
          <w:szCs w:val="20"/>
        </w:rPr>
        <w:t xml:space="preserve">’. Note that Geach also claims all uses of ‘good’ are attributive. In particular, there is no such thing as good simpliciter, independently of a kind. we want to stay neutral on this latter issue. What matters is that there is such a thing as attributive goodness, which seems safe enough. </w:t>
      </w:r>
    </w:p>
  </w:footnote>
  <w:footnote w:id="10">
    <w:p w14:paraId="153810F4" w14:textId="77777777" w:rsidR="001727B6" w:rsidRPr="00A922FB" w:rsidRDefault="001727B6" w:rsidP="0083693F">
      <w:pPr>
        <w:pStyle w:val="FootnoteText"/>
        <w:widowControl/>
        <w:spacing w:line="240" w:lineRule="auto"/>
        <w:rPr>
          <w:rFonts w:ascii="Palatino Linotype" w:hAnsi="Palatino Linotype"/>
          <w:sz w:val="20"/>
          <w:szCs w:val="20"/>
        </w:rPr>
      </w:pPr>
      <w:r w:rsidRPr="00A922FB">
        <w:rPr>
          <w:rStyle w:val="FootnoteReference"/>
          <w:rFonts w:ascii="Palatino Linotype" w:hAnsi="Palatino Linotype"/>
          <w:sz w:val="20"/>
          <w:szCs w:val="20"/>
        </w:rPr>
        <w:footnoteRef/>
      </w:r>
      <w:r w:rsidRPr="00A922FB">
        <w:rPr>
          <w:rFonts w:ascii="Palatino Linotype" w:hAnsi="Palatino Linotype"/>
          <w:sz w:val="20"/>
          <w:szCs w:val="20"/>
        </w:rPr>
        <w:t xml:space="preserve">  </w:t>
      </w:r>
      <w:r w:rsidRPr="00A922FB">
        <w:rPr>
          <w:rFonts w:ascii="Palatino Linotype" w:hAnsi="Palatino Linotype"/>
          <w:color w:val="1C1D1E"/>
          <w:sz w:val="20"/>
          <w:szCs w:val="20"/>
        </w:rPr>
        <w:t>Evaluative norms use ‘good’ in Geach's (</w:t>
      </w:r>
      <w:hyperlink r:id="rId1" w:anchor="phis12077-bib-0002" w:history="1">
        <w:r w:rsidRPr="00A922FB">
          <w:rPr>
            <w:rStyle w:val="Hyperlink"/>
            <w:rFonts w:ascii="Palatino Linotype" w:hAnsi="Palatino Linotype"/>
            <w:b/>
            <w:bCs/>
            <w:color w:val="000000"/>
            <w:sz w:val="20"/>
            <w:szCs w:val="20"/>
          </w:rPr>
          <w:t>1956</w:t>
        </w:r>
      </w:hyperlink>
      <w:r w:rsidRPr="00A922FB">
        <w:rPr>
          <w:rFonts w:ascii="Palatino Linotype" w:hAnsi="Palatino Linotype"/>
          <w:color w:val="1C1D1E"/>
          <w:sz w:val="20"/>
          <w:szCs w:val="20"/>
        </w:rPr>
        <w:t>) attributive sense (McHugh </w:t>
      </w:r>
      <w:hyperlink r:id="rId2" w:anchor="phis12077-bib-0009" w:history="1">
        <w:r w:rsidRPr="00A922FB">
          <w:rPr>
            <w:rStyle w:val="Hyperlink"/>
            <w:rFonts w:ascii="Palatino Linotype" w:hAnsi="Palatino Linotype"/>
            <w:b/>
            <w:bCs/>
            <w:color w:val="000000"/>
            <w:sz w:val="20"/>
            <w:szCs w:val="20"/>
          </w:rPr>
          <w:t>2012</w:t>
        </w:r>
      </w:hyperlink>
      <w:r w:rsidRPr="00A922FB">
        <w:rPr>
          <w:rFonts w:ascii="Palatino Linotype" w:hAnsi="Palatino Linotype"/>
          <w:color w:val="1C1D1E"/>
          <w:sz w:val="20"/>
          <w:szCs w:val="20"/>
        </w:rPr>
        <w:t xml:space="preserve">, p.22), where ‘good’ functions as a predicate modifier, rather than as a predicate in its own right. </w:t>
      </w:r>
      <w:r w:rsidRPr="00A922FB">
        <w:rPr>
          <w:rFonts w:ascii="Palatino Linotype" w:hAnsi="Palatino Linotype"/>
          <w:sz w:val="20"/>
          <w:szCs w:val="20"/>
        </w:rPr>
        <w:t xml:space="preserve"> </w:t>
      </w:r>
    </w:p>
  </w:footnote>
  <w:footnote w:id="11">
    <w:p w14:paraId="7486BEBF" w14:textId="4DD05030" w:rsidR="001A1F8F" w:rsidRPr="001A1F8F" w:rsidRDefault="001A1F8F">
      <w:pPr>
        <w:pStyle w:val="FootnoteText"/>
        <w:rPr>
          <w:lang w:val="en-US"/>
        </w:rPr>
      </w:pPr>
      <w:r>
        <w:rPr>
          <w:rStyle w:val="FootnoteReference"/>
        </w:rPr>
        <w:footnoteRef/>
      </w:r>
      <w:r>
        <w:t xml:space="preserve"> See (Lackey 2018) for an excellent account.</w:t>
      </w:r>
    </w:p>
  </w:footnote>
  <w:footnote w:id="12">
    <w:p w14:paraId="5186EDF3" w14:textId="77777777" w:rsidR="001727B6" w:rsidRPr="00A922FB" w:rsidRDefault="001727B6" w:rsidP="00C038D9">
      <w:pPr>
        <w:pStyle w:val="FootnoteText"/>
        <w:rPr>
          <w:rFonts w:ascii="Palatino Linotype" w:hAnsi="Palatino Linotype"/>
          <w:sz w:val="20"/>
          <w:szCs w:val="20"/>
        </w:rPr>
      </w:pPr>
      <w:r w:rsidRPr="00A922FB">
        <w:rPr>
          <w:rStyle w:val="FootnoteReference"/>
          <w:rFonts w:ascii="Palatino Linotype" w:hAnsi="Palatino Linotype"/>
          <w:sz w:val="20"/>
          <w:szCs w:val="20"/>
        </w:rPr>
        <w:footnoteRef/>
      </w:r>
      <w:r w:rsidRPr="00A922FB">
        <w:rPr>
          <w:rFonts w:ascii="Palatino Linotype" w:hAnsi="Palatino Linotype"/>
          <w:sz w:val="20"/>
          <w:szCs w:val="20"/>
        </w:rPr>
        <w:t xml:space="preserve"> Thanks to Sandy Goldberg for pressing me on this point.</w:t>
      </w:r>
    </w:p>
  </w:footnote>
  <w:footnote w:id="13">
    <w:p w14:paraId="42B0E151" w14:textId="77777777" w:rsidR="001727B6" w:rsidRPr="00A922FB" w:rsidRDefault="001727B6" w:rsidP="00C038D9">
      <w:pPr>
        <w:pStyle w:val="FootnoteText"/>
        <w:rPr>
          <w:rFonts w:ascii="Palatino Linotype" w:hAnsi="Palatino Linotype"/>
          <w:sz w:val="20"/>
          <w:szCs w:val="20"/>
        </w:rPr>
      </w:pPr>
      <w:r w:rsidRPr="00A922FB">
        <w:rPr>
          <w:rStyle w:val="FootnoteReference"/>
          <w:rFonts w:ascii="Palatino Linotype" w:hAnsi="Palatino Linotype"/>
          <w:sz w:val="20"/>
          <w:szCs w:val="20"/>
        </w:rPr>
        <w:footnoteRef/>
      </w:r>
      <w:r w:rsidRPr="00A922FB">
        <w:rPr>
          <w:rFonts w:ascii="Palatino Linotype" w:hAnsi="Palatino Linotype"/>
          <w:sz w:val="20"/>
          <w:szCs w:val="20"/>
        </w:rPr>
        <w:t xml:space="preserve"> One natural worry at this point is that I am building too much into this ‘default’ position. After all, wasn’t this supposed to be something pertaining to prima facie entitlement, in an empty utility room, as it were? The answer is ‘no’. Some information about utilities needs to be allowed into the default position in order to get the Source Problem off the ground to begin with. After all, the fact that speakers are interested in being believed rather than spreading truths, for instance, is a distinctively social phenomenon, pertaining to how our societies happen to function – i.e., in this case, pertaining to the fact that influencing others tends to be to one’s one advantage. Building this into the default position presupposes the existence of the social contract in play, at least in the weak variety thereof which is at stake in this paper. Many thanks to xxx for pressing me on this one. </w:t>
      </w:r>
    </w:p>
    <w:p w14:paraId="16C0BC97" w14:textId="77777777" w:rsidR="001727B6" w:rsidRPr="00A922FB" w:rsidRDefault="001727B6" w:rsidP="00C038D9">
      <w:pPr>
        <w:pStyle w:val="FootnoteText"/>
        <w:rPr>
          <w:rFonts w:ascii="Palatino Linotype" w:hAnsi="Palatino Linotype"/>
          <w:sz w:val="20"/>
          <w:szCs w:val="20"/>
        </w:rPr>
      </w:pPr>
      <w:r w:rsidRPr="00A922FB">
        <w:rPr>
          <w:rFonts w:ascii="Palatino Linotype" w:hAnsi="Palatino Linotype"/>
          <w:sz w:val="20"/>
          <w:szCs w:val="20"/>
        </w:rPr>
        <w:tab/>
        <w:t xml:space="preserve">Note, also, that without such assumptions in play, the Source Problem vanishes. After all, what we get in an empty utility room is merely a speaker trying to waist as little utility for no gain whatsoever. It is easily arguable that in such a scenario, the rational choice is to remain silent or, alternatively to tell the truth, just in virtue of the fact that it’s easier, it takes upless cognitive resources.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22AD0"/>
    <w:multiLevelType w:val="hybridMultilevel"/>
    <w:tmpl w:val="58A2A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2E620B"/>
    <w:multiLevelType w:val="hybridMultilevel"/>
    <w:tmpl w:val="44EEE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FC"/>
    <w:rsid w:val="000005AC"/>
    <w:rsid w:val="00014FAE"/>
    <w:rsid w:val="00025336"/>
    <w:rsid w:val="0004339F"/>
    <w:rsid w:val="000C7804"/>
    <w:rsid w:val="000F187C"/>
    <w:rsid w:val="0012203D"/>
    <w:rsid w:val="001727B6"/>
    <w:rsid w:val="00175CA1"/>
    <w:rsid w:val="001A1F8F"/>
    <w:rsid w:val="001A4B0B"/>
    <w:rsid w:val="001E1BEE"/>
    <w:rsid w:val="00201267"/>
    <w:rsid w:val="00210863"/>
    <w:rsid w:val="00280930"/>
    <w:rsid w:val="002C7438"/>
    <w:rsid w:val="002D5C13"/>
    <w:rsid w:val="002E136D"/>
    <w:rsid w:val="002F4562"/>
    <w:rsid w:val="003A5F8C"/>
    <w:rsid w:val="003B18F4"/>
    <w:rsid w:val="003C5D58"/>
    <w:rsid w:val="004360D9"/>
    <w:rsid w:val="004646FC"/>
    <w:rsid w:val="00466238"/>
    <w:rsid w:val="00493CA8"/>
    <w:rsid w:val="004A2F7A"/>
    <w:rsid w:val="004C681D"/>
    <w:rsid w:val="004E4F31"/>
    <w:rsid w:val="004E7540"/>
    <w:rsid w:val="004F3122"/>
    <w:rsid w:val="005020FD"/>
    <w:rsid w:val="00515767"/>
    <w:rsid w:val="00523804"/>
    <w:rsid w:val="0058308A"/>
    <w:rsid w:val="005870B0"/>
    <w:rsid w:val="00590F44"/>
    <w:rsid w:val="005C3826"/>
    <w:rsid w:val="005D284B"/>
    <w:rsid w:val="005D56F2"/>
    <w:rsid w:val="00641089"/>
    <w:rsid w:val="006607A4"/>
    <w:rsid w:val="006A1730"/>
    <w:rsid w:val="006D5E35"/>
    <w:rsid w:val="00720815"/>
    <w:rsid w:val="007734A2"/>
    <w:rsid w:val="00785BF2"/>
    <w:rsid w:val="007A48FA"/>
    <w:rsid w:val="00821503"/>
    <w:rsid w:val="008252B2"/>
    <w:rsid w:val="0083693F"/>
    <w:rsid w:val="00887148"/>
    <w:rsid w:val="009333B3"/>
    <w:rsid w:val="00940CEA"/>
    <w:rsid w:val="009B1BD2"/>
    <w:rsid w:val="009B608B"/>
    <w:rsid w:val="009C03EA"/>
    <w:rsid w:val="00A1405D"/>
    <w:rsid w:val="00A47A1F"/>
    <w:rsid w:val="00A63F88"/>
    <w:rsid w:val="00A71AFB"/>
    <w:rsid w:val="00A922FB"/>
    <w:rsid w:val="00AD4063"/>
    <w:rsid w:val="00AE6E49"/>
    <w:rsid w:val="00AE70D7"/>
    <w:rsid w:val="00B0634B"/>
    <w:rsid w:val="00B4574A"/>
    <w:rsid w:val="00B55C49"/>
    <w:rsid w:val="00BA0543"/>
    <w:rsid w:val="00BB3DF3"/>
    <w:rsid w:val="00BD00F8"/>
    <w:rsid w:val="00BE3F7B"/>
    <w:rsid w:val="00C038D9"/>
    <w:rsid w:val="00C1099D"/>
    <w:rsid w:val="00C23ACE"/>
    <w:rsid w:val="00C621CD"/>
    <w:rsid w:val="00C937B0"/>
    <w:rsid w:val="00CA01C4"/>
    <w:rsid w:val="00CC63B7"/>
    <w:rsid w:val="00D228B9"/>
    <w:rsid w:val="00D60260"/>
    <w:rsid w:val="00D7046A"/>
    <w:rsid w:val="00DF7809"/>
    <w:rsid w:val="00E57A3C"/>
    <w:rsid w:val="00E77852"/>
    <w:rsid w:val="00EA3EF6"/>
    <w:rsid w:val="00EB2FC4"/>
    <w:rsid w:val="00F60A4E"/>
    <w:rsid w:val="00FC7A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18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rsid w:val="00940CEA"/>
    <w:pPr>
      <w:keepNext/>
      <w:autoSpaceDE w:val="0"/>
      <w:autoSpaceDN w:val="0"/>
      <w:adjustRightInd w:val="0"/>
      <w:spacing w:before="60" w:line="276" w:lineRule="auto"/>
      <w:jc w:val="both"/>
      <w:outlineLvl w:val="2"/>
    </w:pPr>
    <w:rPr>
      <w:rFonts w:ascii="Times New Roman" w:eastAsia="Times New Roman" w:hAnsi="Times New Roman" w:cs="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A1405D"/>
    <w:rPr>
      <w:vertAlign w:val="superscript"/>
    </w:rPr>
  </w:style>
  <w:style w:type="paragraph" w:styleId="FootnoteText">
    <w:name w:val="footnote text"/>
    <w:basedOn w:val="Normal"/>
    <w:link w:val="FootnoteTextChar"/>
    <w:uiPriority w:val="99"/>
    <w:unhideWhenUsed/>
    <w:rsid w:val="00A1405D"/>
    <w:pPr>
      <w:widowControl w:val="0"/>
      <w:autoSpaceDE w:val="0"/>
      <w:autoSpaceDN w:val="0"/>
      <w:adjustRightInd w:val="0"/>
      <w:spacing w:line="276" w:lineRule="auto"/>
      <w:jc w:val="both"/>
    </w:pPr>
    <w:rPr>
      <w:rFonts w:ascii="Times New Roman" w:eastAsia="Times New Roman" w:hAnsi="Times New Roman" w:cs="Times New Roman"/>
      <w:noProof/>
    </w:rPr>
  </w:style>
  <w:style w:type="character" w:customStyle="1" w:styleId="FootnoteTextChar">
    <w:name w:val="Footnote Text Char"/>
    <w:basedOn w:val="DefaultParagraphFont"/>
    <w:link w:val="FootnoteText"/>
    <w:uiPriority w:val="99"/>
    <w:rsid w:val="00A1405D"/>
    <w:rPr>
      <w:rFonts w:ascii="Times New Roman" w:eastAsia="Times New Roman" w:hAnsi="Times New Roman" w:cs="Times New Roman"/>
      <w:noProof/>
    </w:rPr>
  </w:style>
  <w:style w:type="paragraph" w:styleId="NormalWeb">
    <w:name w:val="Normal (Web)"/>
    <w:basedOn w:val="Normal"/>
    <w:uiPriority w:val="99"/>
    <w:unhideWhenUsed/>
    <w:rsid w:val="00A1405D"/>
    <w:pPr>
      <w:spacing w:before="100" w:beforeAutospacing="1" w:after="100" w:afterAutospacing="1" w:line="276" w:lineRule="auto"/>
      <w:jc w:val="both"/>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940CEA"/>
    <w:rPr>
      <w:rFonts w:ascii="Times New Roman" w:eastAsia="Times New Roman" w:hAnsi="Times New Roman" w:cs="Times"/>
      <w:b/>
      <w:bCs/>
    </w:rPr>
  </w:style>
  <w:style w:type="paragraph" w:styleId="List">
    <w:name w:val="List"/>
    <w:basedOn w:val="Normal"/>
    <w:uiPriority w:val="99"/>
    <w:rsid w:val="00940CEA"/>
    <w:pPr>
      <w:tabs>
        <w:tab w:val="left" w:pos="283"/>
      </w:tabs>
      <w:autoSpaceDE w:val="0"/>
      <w:autoSpaceDN w:val="0"/>
      <w:adjustRightInd w:val="0"/>
      <w:spacing w:after="120" w:line="276" w:lineRule="auto"/>
      <w:ind w:left="283" w:hanging="283"/>
      <w:jc w:val="both"/>
    </w:pPr>
    <w:rPr>
      <w:rFonts w:ascii="Times New Roman" w:eastAsia="Times New Roman" w:hAnsi="Times New Roman" w:cs="Times New Roman"/>
      <w:noProof/>
      <w:sz w:val="20"/>
      <w:szCs w:val="20"/>
      <w:lang w:val="en-US"/>
    </w:rPr>
  </w:style>
  <w:style w:type="character" w:styleId="Hyperlink">
    <w:name w:val="Hyperlink"/>
    <w:basedOn w:val="DefaultParagraphFont"/>
    <w:uiPriority w:val="99"/>
    <w:unhideWhenUsed/>
    <w:rsid w:val="00940CEA"/>
    <w:rPr>
      <w:color w:val="0563C1" w:themeColor="hyperlink"/>
      <w:u w:val="single"/>
    </w:rPr>
  </w:style>
  <w:style w:type="paragraph" w:styleId="Revision">
    <w:name w:val="Revision"/>
    <w:hidden/>
    <w:uiPriority w:val="99"/>
    <w:semiHidden/>
    <w:rsid w:val="00D7046A"/>
  </w:style>
  <w:style w:type="paragraph" w:styleId="BalloonText">
    <w:name w:val="Balloon Text"/>
    <w:basedOn w:val="Normal"/>
    <w:link w:val="BalloonTextChar"/>
    <w:uiPriority w:val="99"/>
    <w:semiHidden/>
    <w:unhideWhenUsed/>
    <w:rsid w:val="00014F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4FAE"/>
    <w:rPr>
      <w:rFonts w:ascii="Times New Roman" w:hAnsi="Times New Roman" w:cs="Times New Roman"/>
      <w:sz w:val="18"/>
      <w:szCs w:val="18"/>
    </w:rPr>
  </w:style>
  <w:style w:type="paragraph" w:styleId="ListParagraph">
    <w:name w:val="List Paragraph"/>
    <w:basedOn w:val="Normal"/>
    <w:uiPriority w:val="34"/>
    <w:qFormat/>
    <w:rsid w:val="005020F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qFormat/>
    <w:rsid w:val="00940CEA"/>
    <w:pPr>
      <w:keepNext/>
      <w:autoSpaceDE w:val="0"/>
      <w:autoSpaceDN w:val="0"/>
      <w:adjustRightInd w:val="0"/>
      <w:spacing w:before="60" w:line="276" w:lineRule="auto"/>
      <w:jc w:val="both"/>
      <w:outlineLvl w:val="2"/>
    </w:pPr>
    <w:rPr>
      <w:rFonts w:ascii="Times New Roman" w:eastAsia="Times New Roman" w:hAnsi="Times New Roman" w:cs="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A1405D"/>
    <w:rPr>
      <w:vertAlign w:val="superscript"/>
    </w:rPr>
  </w:style>
  <w:style w:type="paragraph" w:styleId="FootnoteText">
    <w:name w:val="footnote text"/>
    <w:basedOn w:val="Normal"/>
    <w:link w:val="FootnoteTextChar"/>
    <w:uiPriority w:val="99"/>
    <w:unhideWhenUsed/>
    <w:rsid w:val="00A1405D"/>
    <w:pPr>
      <w:widowControl w:val="0"/>
      <w:autoSpaceDE w:val="0"/>
      <w:autoSpaceDN w:val="0"/>
      <w:adjustRightInd w:val="0"/>
      <w:spacing w:line="276" w:lineRule="auto"/>
      <w:jc w:val="both"/>
    </w:pPr>
    <w:rPr>
      <w:rFonts w:ascii="Times New Roman" w:eastAsia="Times New Roman" w:hAnsi="Times New Roman" w:cs="Times New Roman"/>
      <w:noProof/>
    </w:rPr>
  </w:style>
  <w:style w:type="character" w:customStyle="1" w:styleId="FootnoteTextChar">
    <w:name w:val="Footnote Text Char"/>
    <w:basedOn w:val="DefaultParagraphFont"/>
    <w:link w:val="FootnoteText"/>
    <w:uiPriority w:val="99"/>
    <w:rsid w:val="00A1405D"/>
    <w:rPr>
      <w:rFonts w:ascii="Times New Roman" w:eastAsia="Times New Roman" w:hAnsi="Times New Roman" w:cs="Times New Roman"/>
      <w:noProof/>
    </w:rPr>
  </w:style>
  <w:style w:type="paragraph" w:styleId="NormalWeb">
    <w:name w:val="Normal (Web)"/>
    <w:basedOn w:val="Normal"/>
    <w:uiPriority w:val="99"/>
    <w:unhideWhenUsed/>
    <w:rsid w:val="00A1405D"/>
    <w:pPr>
      <w:spacing w:before="100" w:beforeAutospacing="1" w:after="100" w:afterAutospacing="1" w:line="276" w:lineRule="auto"/>
      <w:jc w:val="both"/>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940CEA"/>
    <w:rPr>
      <w:rFonts w:ascii="Times New Roman" w:eastAsia="Times New Roman" w:hAnsi="Times New Roman" w:cs="Times"/>
      <w:b/>
      <w:bCs/>
    </w:rPr>
  </w:style>
  <w:style w:type="paragraph" w:styleId="List">
    <w:name w:val="List"/>
    <w:basedOn w:val="Normal"/>
    <w:uiPriority w:val="99"/>
    <w:rsid w:val="00940CEA"/>
    <w:pPr>
      <w:tabs>
        <w:tab w:val="left" w:pos="283"/>
      </w:tabs>
      <w:autoSpaceDE w:val="0"/>
      <w:autoSpaceDN w:val="0"/>
      <w:adjustRightInd w:val="0"/>
      <w:spacing w:after="120" w:line="276" w:lineRule="auto"/>
      <w:ind w:left="283" w:hanging="283"/>
      <w:jc w:val="both"/>
    </w:pPr>
    <w:rPr>
      <w:rFonts w:ascii="Times New Roman" w:eastAsia="Times New Roman" w:hAnsi="Times New Roman" w:cs="Times New Roman"/>
      <w:noProof/>
      <w:sz w:val="20"/>
      <w:szCs w:val="20"/>
      <w:lang w:val="en-US"/>
    </w:rPr>
  </w:style>
  <w:style w:type="character" w:styleId="Hyperlink">
    <w:name w:val="Hyperlink"/>
    <w:basedOn w:val="DefaultParagraphFont"/>
    <w:uiPriority w:val="99"/>
    <w:unhideWhenUsed/>
    <w:rsid w:val="00940CEA"/>
    <w:rPr>
      <w:color w:val="0563C1" w:themeColor="hyperlink"/>
      <w:u w:val="single"/>
    </w:rPr>
  </w:style>
  <w:style w:type="paragraph" w:styleId="Revision">
    <w:name w:val="Revision"/>
    <w:hidden/>
    <w:uiPriority w:val="99"/>
    <w:semiHidden/>
    <w:rsid w:val="00D7046A"/>
  </w:style>
  <w:style w:type="paragraph" w:styleId="BalloonText">
    <w:name w:val="Balloon Text"/>
    <w:basedOn w:val="Normal"/>
    <w:link w:val="BalloonTextChar"/>
    <w:uiPriority w:val="99"/>
    <w:semiHidden/>
    <w:unhideWhenUsed/>
    <w:rsid w:val="00014F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4FAE"/>
    <w:rPr>
      <w:rFonts w:ascii="Times New Roman" w:hAnsi="Times New Roman" w:cs="Times New Roman"/>
      <w:sz w:val="18"/>
      <w:szCs w:val="18"/>
    </w:rPr>
  </w:style>
  <w:style w:type="paragraph" w:styleId="ListParagraph">
    <w:name w:val="List Paragraph"/>
    <w:basedOn w:val="Normal"/>
    <w:uiPriority w:val="34"/>
    <w:qFormat/>
    <w:rsid w:val="005020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19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onlinelibrary.wiley.com/doi/full/10.1111/phis.12077" TargetMode="External"/><Relationship Id="rId2" Type="http://schemas.openxmlformats.org/officeDocument/2006/relationships/hyperlink" Target="https://onlinelibrary.wiley.com/doi/full/10.1111/phis.12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6430</Words>
  <Characters>36657</Characters>
  <Application>Microsoft Macintosh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Kelp</dc:creator>
  <cp:keywords/>
  <dc:description/>
  <cp:lastModifiedBy>Mona Simionescu</cp:lastModifiedBy>
  <cp:revision>2</cp:revision>
  <dcterms:created xsi:type="dcterms:W3CDTF">2020-04-29T11:59:00Z</dcterms:created>
  <dcterms:modified xsi:type="dcterms:W3CDTF">2020-04-29T11:59:00Z</dcterms:modified>
</cp:coreProperties>
</file>